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32" w:rsidRPr="002D2E48" w:rsidRDefault="00B808F1" w:rsidP="00AB6154">
      <w:pPr>
        <w:spacing w:after="240"/>
        <w:rPr>
          <w:rFonts w:ascii="Arial" w:hAnsi="Arial" w:cs="Arial"/>
          <w:b/>
          <w:kern w:val="36"/>
          <w:sz w:val="28"/>
          <w:szCs w:val="28"/>
          <w:lang w:eastAsia="ru-RU"/>
        </w:rPr>
      </w:pPr>
      <w:bookmarkStart w:id="0" w:name="OLE_LINK1"/>
      <w:bookmarkStart w:id="1" w:name="OLE_LINK2"/>
      <w:r>
        <w:rPr>
          <w:rFonts w:ascii="Arial" w:hAnsi="Arial" w:cs="Arial"/>
          <w:b/>
          <w:kern w:val="36"/>
          <w:sz w:val="28"/>
          <w:szCs w:val="28"/>
          <w:lang w:eastAsia="ru-RU"/>
        </w:rPr>
        <w:t>Чистая прибыль</w:t>
      </w:r>
      <w:r w:rsidR="00BF0632" w:rsidRPr="002D1BD6">
        <w:rPr>
          <w:rFonts w:ascii="Arial" w:hAnsi="Arial" w:cs="Arial"/>
          <w:b/>
          <w:kern w:val="36"/>
          <w:sz w:val="28"/>
          <w:szCs w:val="28"/>
          <w:lang w:eastAsia="ru-RU"/>
        </w:rPr>
        <w:t xml:space="preserve"> банка</w:t>
      </w:r>
      <w:r w:rsidR="00DC03B8">
        <w:rPr>
          <w:rFonts w:ascii="Arial" w:hAnsi="Arial" w:cs="Arial"/>
          <w:b/>
          <w:kern w:val="36"/>
          <w:sz w:val="28"/>
          <w:szCs w:val="28"/>
          <w:lang w:eastAsia="ru-RU"/>
        </w:rPr>
        <w:t xml:space="preserve"> «</w:t>
      </w:r>
      <w:r w:rsidR="00BF0632" w:rsidRPr="002D1BD6">
        <w:rPr>
          <w:rFonts w:ascii="Arial" w:hAnsi="Arial" w:cs="Arial"/>
          <w:b/>
          <w:kern w:val="36"/>
          <w:sz w:val="28"/>
          <w:szCs w:val="28"/>
          <w:lang w:eastAsia="ru-RU"/>
        </w:rPr>
        <w:t>Возрождение</w:t>
      </w:r>
      <w:r w:rsidR="00DC03B8">
        <w:rPr>
          <w:rFonts w:ascii="Arial" w:hAnsi="Arial" w:cs="Arial"/>
          <w:b/>
          <w:kern w:val="36"/>
          <w:sz w:val="28"/>
          <w:szCs w:val="28"/>
          <w:lang w:eastAsia="ru-RU"/>
        </w:rPr>
        <w:t>»</w:t>
      </w:r>
      <w:r w:rsidR="00DC03B8" w:rsidRPr="002D1BD6">
        <w:rPr>
          <w:rFonts w:ascii="Arial" w:hAnsi="Arial" w:cs="Arial"/>
          <w:b/>
          <w:kern w:val="36"/>
          <w:sz w:val="28"/>
          <w:szCs w:val="28"/>
          <w:lang w:eastAsia="ru-RU"/>
        </w:rPr>
        <w:t xml:space="preserve"> </w:t>
      </w:r>
      <w:r w:rsidR="00BF0632" w:rsidRPr="002D1BD6">
        <w:rPr>
          <w:rFonts w:ascii="Arial" w:hAnsi="Arial" w:cs="Arial"/>
          <w:b/>
          <w:kern w:val="36"/>
          <w:sz w:val="28"/>
          <w:szCs w:val="28"/>
          <w:lang w:eastAsia="ru-RU"/>
        </w:rPr>
        <w:t xml:space="preserve">за </w:t>
      </w:r>
      <w:r w:rsidR="007010C9" w:rsidRPr="007010C9">
        <w:rPr>
          <w:rFonts w:ascii="Arial" w:hAnsi="Arial" w:cs="Arial"/>
          <w:b/>
          <w:kern w:val="36"/>
          <w:sz w:val="28"/>
          <w:szCs w:val="28"/>
          <w:lang w:eastAsia="ru-RU"/>
        </w:rPr>
        <w:t>1-</w:t>
      </w:r>
      <w:r w:rsidR="007010C9">
        <w:rPr>
          <w:rFonts w:ascii="Arial" w:hAnsi="Arial" w:cs="Arial"/>
          <w:b/>
          <w:kern w:val="36"/>
          <w:sz w:val="28"/>
          <w:szCs w:val="28"/>
          <w:lang w:eastAsia="ru-RU"/>
        </w:rPr>
        <w:t>й квартал 2014 года</w:t>
      </w:r>
      <w:r w:rsidR="00BF0632" w:rsidRPr="002D1BD6">
        <w:rPr>
          <w:rFonts w:ascii="Arial" w:hAnsi="Arial" w:cs="Arial"/>
          <w:b/>
          <w:kern w:val="36"/>
          <w:sz w:val="28"/>
          <w:szCs w:val="28"/>
          <w:lang w:eastAsia="ru-RU"/>
        </w:rPr>
        <w:t xml:space="preserve"> составил</w:t>
      </w:r>
      <w:r w:rsidR="00725390">
        <w:rPr>
          <w:rFonts w:ascii="Arial" w:hAnsi="Arial" w:cs="Arial"/>
          <w:b/>
          <w:kern w:val="36"/>
          <w:sz w:val="28"/>
          <w:szCs w:val="28"/>
          <w:lang w:eastAsia="ru-RU"/>
        </w:rPr>
        <w:t>а</w:t>
      </w:r>
      <w:r w:rsidR="00BF0632" w:rsidRPr="002D1BD6">
        <w:rPr>
          <w:rFonts w:ascii="Arial" w:hAnsi="Arial" w:cs="Arial"/>
          <w:b/>
          <w:kern w:val="36"/>
          <w:sz w:val="28"/>
          <w:szCs w:val="28"/>
          <w:lang w:eastAsia="ru-RU"/>
        </w:rPr>
        <w:t xml:space="preserve"> </w:t>
      </w:r>
      <w:r w:rsidR="007010C9">
        <w:rPr>
          <w:rFonts w:ascii="Arial" w:hAnsi="Arial" w:cs="Arial"/>
          <w:b/>
          <w:kern w:val="36"/>
          <w:sz w:val="28"/>
          <w:szCs w:val="28"/>
          <w:lang w:eastAsia="ru-RU"/>
        </w:rPr>
        <w:t>428 миллионов</w:t>
      </w:r>
      <w:r w:rsidR="00BF0632" w:rsidRPr="002D1BD6">
        <w:rPr>
          <w:rFonts w:ascii="Arial" w:hAnsi="Arial" w:cs="Arial"/>
          <w:b/>
          <w:kern w:val="36"/>
          <w:sz w:val="28"/>
          <w:szCs w:val="28"/>
          <w:lang w:eastAsia="ru-RU"/>
        </w:rPr>
        <w:t xml:space="preserve"> рублей</w:t>
      </w:r>
    </w:p>
    <w:p w:rsidR="00FE4756" w:rsidRDefault="00AB6154" w:rsidP="00AB6154">
      <w:pPr>
        <w:spacing w:before="60" w:after="0"/>
        <w:rPr>
          <w:rFonts w:ascii="Arial" w:hAnsi="Arial" w:cs="Arial"/>
          <w:sz w:val="22"/>
          <w:szCs w:val="22"/>
        </w:rPr>
      </w:pPr>
      <w:r w:rsidRPr="002D2E4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 w:rsidRPr="002D2E48">
        <w:rPr>
          <w:rFonts w:ascii="Arial" w:hAnsi="Arial" w:cs="Arial"/>
          <w:sz w:val="22"/>
          <w:szCs w:val="22"/>
        </w:rPr>
        <w:t xml:space="preserve"> </w:t>
      </w:r>
      <w:r w:rsidR="00C34070" w:rsidRPr="002D2E48">
        <w:rPr>
          <w:rFonts w:ascii="Arial" w:hAnsi="Arial" w:cs="Arial"/>
          <w:sz w:val="22"/>
          <w:szCs w:val="22"/>
        </w:rPr>
        <w:t>мая 2014 года, Москва</w:t>
      </w:r>
      <w:r>
        <w:rPr>
          <w:rFonts w:ascii="Arial" w:hAnsi="Arial" w:cs="Arial"/>
          <w:sz w:val="22"/>
          <w:szCs w:val="22"/>
        </w:rPr>
        <w:t xml:space="preserve">: </w:t>
      </w:r>
      <w:r w:rsidR="00FE4756" w:rsidRPr="00CB5D90">
        <w:rPr>
          <w:rFonts w:ascii="Arial" w:hAnsi="Arial" w:cs="Arial"/>
          <w:sz w:val="22"/>
          <w:szCs w:val="22"/>
        </w:rPr>
        <w:t xml:space="preserve">Банк «Возрождение» подвел итоги </w:t>
      </w:r>
      <w:r w:rsidR="00CB7652">
        <w:rPr>
          <w:rFonts w:ascii="Arial" w:hAnsi="Arial" w:cs="Arial"/>
          <w:sz w:val="22"/>
          <w:szCs w:val="22"/>
        </w:rPr>
        <w:t>первого квартала 2014</w:t>
      </w:r>
      <w:r w:rsidR="008C2CA1">
        <w:rPr>
          <w:rFonts w:ascii="Arial" w:hAnsi="Arial" w:cs="Arial"/>
          <w:sz w:val="22"/>
          <w:szCs w:val="22"/>
        </w:rPr>
        <w:t xml:space="preserve"> </w:t>
      </w:r>
      <w:r w:rsidR="00FE4756" w:rsidRPr="00CB5D90">
        <w:rPr>
          <w:rFonts w:ascii="Arial" w:hAnsi="Arial" w:cs="Arial"/>
          <w:sz w:val="22"/>
          <w:szCs w:val="22"/>
        </w:rPr>
        <w:t>года согласно международным стандартам финансовой отчетности.</w:t>
      </w:r>
    </w:p>
    <w:p w:rsidR="00A77AC6" w:rsidRDefault="00FE4756" w:rsidP="00212532">
      <w:pPr>
        <w:spacing w:before="60" w:after="0"/>
        <w:ind w:left="709" w:hanging="709"/>
        <w:rPr>
          <w:rFonts w:ascii="Arial" w:hAnsi="Arial" w:cs="Arial"/>
          <w:sz w:val="22"/>
          <w:szCs w:val="22"/>
        </w:rPr>
      </w:pPr>
      <w:r w:rsidRPr="00CB5D90">
        <w:rPr>
          <w:rFonts w:ascii="Arial" w:hAnsi="Arial" w:cs="Arial"/>
          <w:sz w:val="22"/>
          <w:szCs w:val="22"/>
        </w:rPr>
        <w:t>•</w:t>
      </w:r>
      <w:r w:rsidRPr="00CB5D90">
        <w:rPr>
          <w:rFonts w:ascii="Arial" w:hAnsi="Arial" w:cs="Arial"/>
          <w:sz w:val="22"/>
          <w:szCs w:val="22"/>
        </w:rPr>
        <w:tab/>
        <w:t>Активы</w:t>
      </w:r>
      <w:r w:rsidR="00A77AC6">
        <w:rPr>
          <w:rFonts w:ascii="Arial" w:hAnsi="Arial" w:cs="Arial"/>
          <w:sz w:val="22"/>
          <w:szCs w:val="22"/>
        </w:rPr>
        <w:t xml:space="preserve"> остались на уровне начала года и</w:t>
      </w:r>
      <w:r w:rsidRPr="00CB5D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составили </w:t>
      </w:r>
      <w:r w:rsidRPr="00CB5D90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0,8</w:t>
      </w:r>
      <w:r w:rsidRPr="00CB5D9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5D90">
        <w:rPr>
          <w:rFonts w:ascii="Arial" w:hAnsi="Arial" w:cs="Arial"/>
          <w:sz w:val="22"/>
          <w:szCs w:val="22"/>
        </w:rPr>
        <w:t>млрд</w:t>
      </w:r>
      <w:proofErr w:type="gramEnd"/>
      <w:r w:rsidRPr="00CB5D90">
        <w:rPr>
          <w:rFonts w:ascii="Arial" w:hAnsi="Arial" w:cs="Arial"/>
          <w:sz w:val="22"/>
          <w:szCs w:val="22"/>
        </w:rPr>
        <w:t xml:space="preserve"> рублей ($</w:t>
      </w:r>
      <w:r>
        <w:rPr>
          <w:rFonts w:ascii="Arial" w:hAnsi="Arial" w:cs="Arial"/>
          <w:sz w:val="22"/>
          <w:szCs w:val="22"/>
        </w:rPr>
        <w:t>5,9</w:t>
      </w:r>
      <w:r w:rsidR="008C2CA1">
        <w:rPr>
          <w:rFonts w:ascii="Arial" w:hAnsi="Arial" w:cs="Arial"/>
          <w:sz w:val="22"/>
          <w:szCs w:val="22"/>
        </w:rPr>
        <w:t> </w:t>
      </w:r>
      <w:r w:rsidR="00A77AC6">
        <w:rPr>
          <w:rFonts w:ascii="Arial" w:hAnsi="Arial" w:cs="Arial"/>
          <w:sz w:val="22"/>
          <w:szCs w:val="22"/>
        </w:rPr>
        <w:t>млрд).</w:t>
      </w:r>
    </w:p>
    <w:p w:rsidR="00A77AC6" w:rsidRPr="002D2E48" w:rsidRDefault="00A77AC6">
      <w:pPr>
        <w:pStyle w:val="af2"/>
        <w:numPr>
          <w:ilvl w:val="0"/>
          <w:numId w:val="11"/>
        </w:numPr>
        <w:spacing w:before="60" w:after="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Кредитный портфель до вычета резервов увеличился с 1 января 2014 года </w:t>
      </w:r>
      <w:r w:rsidR="00AB6154">
        <w:rPr>
          <w:rFonts w:ascii="Arial" w:hAnsi="Arial" w:cs="Arial"/>
          <w:sz w:val="22"/>
          <w:szCs w:val="22"/>
        </w:rPr>
        <w:t xml:space="preserve">на 2% </w:t>
      </w:r>
      <w:r>
        <w:rPr>
          <w:rFonts w:ascii="Arial" w:hAnsi="Arial" w:cs="Arial"/>
          <w:sz w:val="22"/>
          <w:szCs w:val="22"/>
        </w:rPr>
        <w:t xml:space="preserve">до 171,6 </w:t>
      </w:r>
      <w:proofErr w:type="gramStart"/>
      <w:r>
        <w:rPr>
          <w:rFonts w:ascii="Arial" w:hAnsi="Arial" w:cs="Arial"/>
          <w:sz w:val="22"/>
          <w:szCs w:val="22"/>
        </w:rPr>
        <w:t>млрд</w:t>
      </w:r>
      <w:proofErr w:type="gramEnd"/>
      <w:r>
        <w:rPr>
          <w:rFonts w:ascii="Arial" w:hAnsi="Arial" w:cs="Arial"/>
          <w:sz w:val="22"/>
          <w:szCs w:val="22"/>
        </w:rPr>
        <w:t xml:space="preserve"> рублей</w:t>
      </w:r>
      <w:r w:rsidR="009F51B8">
        <w:rPr>
          <w:rFonts w:ascii="Arial" w:hAnsi="Arial" w:cs="Arial"/>
          <w:sz w:val="22"/>
          <w:szCs w:val="22"/>
        </w:rPr>
        <w:t xml:space="preserve"> (</w:t>
      </w:r>
      <w:r w:rsidR="009F51B8" w:rsidRPr="002D2E48">
        <w:rPr>
          <w:rFonts w:ascii="Arial" w:hAnsi="Arial" w:cs="Arial"/>
          <w:sz w:val="22"/>
          <w:szCs w:val="22"/>
        </w:rPr>
        <w:t>$</w:t>
      </w:r>
      <w:r w:rsidR="009F51B8">
        <w:rPr>
          <w:rFonts w:ascii="Arial" w:hAnsi="Arial" w:cs="Arial"/>
          <w:sz w:val="22"/>
          <w:szCs w:val="22"/>
        </w:rPr>
        <w:t>4,8 млрд)</w:t>
      </w:r>
      <w:r>
        <w:rPr>
          <w:rFonts w:ascii="Arial" w:hAnsi="Arial" w:cs="Arial"/>
          <w:sz w:val="22"/>
          <w:szCs w:val="22"/>
        </w:rPr>
        <w:t>.</w:t>
      </w:r>
    </w:p>
    <w:p w:rsidR="00FE4756" w:rsidRPr="00CB5D90" w:rsidRDefault="00FE4756">
      <w:pPr>
        <w:spacing w:before="60" w:after="0"/>
        <w:ind w:left="709" w:hanging="709"/>
        <w:rPr>
          <w:rFonts w:ascii="Arial" w:hAnsi="Arial" w:cs="Arial"/>
          <w:sz w:val="22"/>
          <w:szCs w:val="22"/>
        </w:rPr>
      </w:pPr>
      <w:r w:rsidRPr="00CB5D90">
        <w:rPr>
          <w:rFonts w:ascii="Arial" w:hAnsi="Arial" w:cs="Arial"/>
          <w:sz w:val="22"/>
          <w:szCs w:val="22"/>
        </w:rPr>
        <w:t>•</w:t>
      </w:r>
      <w:r w:rsidRPr="00CB5D90">
        <w:rPr>
          <w:rFonts w:ascii="Arial" w:hAnsi="Arial" w:cs="Arial"/>
          <w:sz w:val="22"/>
          <w:szCs w:val="22"/>
        </w:rPr>
        <w:tab/>
        <w:t xml:space="preserve">Операционный доход до вычета резервов </w:t>
      </w:r>
      <w:r w:rsidR="009F51B8">
        <w:rPr>
          <w:rFonts w:ascii="Arial" w:hAnsi="Arial" w:cs="Arial"/>
          <w:sz w:val="22"/>
          <w:szCs w:val="22"/>
        </w:rPr>
        <w:t xml:space="preserve">вырос на 9,9% </w:t>
      </w:r>
      <w:r w:rsidR="003F3434">
        <w:rPr>
          <w:rFonts w:ascii="Arial" w:hAnsi="Arial" w:cs="Arial"/>
          <w:sz w:val="22"/>
          <w:szCs w:val="22"/>
        </w:rPr>
        <w:t>до 2,8</w:t>
      </w:r>
      <w:r w:rsidR="003F3434" w:rsidRPr="00CB5D9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F3434" w:rsidRPr="00CB5D90">
        <w:rPr>
          <w:rFonts w:ascii="Arial" w:hAnsi="Arial" w:cs="Arial"/>
          <w:sz w:val="22"/>
          <w:szCs w:val="22"/>
        </w:rPr>
        <w:t>млрд</w:t>
      </w:r>
      <w:proofErr w:type="gramEnd"/>
      <w:r w:rsidR="003F3434" w:rsidRPr="00CB5D90">
        <w:rPr>
          <w:rFonts w:ascii="Arial" w:hAnsi="Arial" w:cs="Arial"/>
          <w:sz w:val="22"/>
          <w:szCs w:val="22"/>
        </w:rPr>
        <w:t xml:space="preserve"> рублей ($</w:t>
      </w:r>
      <w:r w:rsidR="003F3434">
        <w:rPr>
          <w:rFonts w:ascii="Arial" w:hAnsi="Arial" w:cs="Arial"/>
          <w:sz w:val="22"/>
          <w:szCs w:val="22"/>
        </w:rPr>
        <w:t>77</w:t>
      </w:r>
      <w:r w:rsidR="003F3434" w:rsidRPr="00CB5D90">
        <w:rPr>
          <w:rFonts w:ascii="Arial" w:hAnsi="Arial" w:cs="Arial"/>
          <w:sz w:val="22"/>
          <w:szCs w:val="22"/>
        </w:rPr>
        <w:t xml:space="preserve"> млн)</w:t>
      </w:r>
      <w:r w:rsidR="004833EB" w:rsidRPr="002D2E48">
        <w:rPr>
          <w:rFonts w:ascii="Arial" w:hAnsi="Arial" w:cs="Arial"/>
          <w:sz w:val="22"/>
          <w:szCs w:val="22"/>
        </w:rPr>
        <w:t xml:space="preserve"> </w:t>
      </w:r>
      <w:r w:rsidR="009F51B8">
        <w:rPr>
          <w:rFonts w:ascii="Arial" w:hAnsi="Arial" w:cs="Arial"/>
          <w:sz w:val="22"/>
          <w:szCs w:val="22"/>
        </w:rPr>
        <w:t xml:space="preserve">по сравнению с </w:t>
      </w:r>
      <w:r w:rsidR="002119C3">
        <w:rPr>
          <w:rFonts w:ascii="Arial" w:hAnsi="Arial" w:cs="Arial"/>
          <w:sz w:val="22"/>
          <w:szCs w:val="22"/>
        </w:rPr>
        <w:t>аналогичным периодом прошлого</w:t>
      </w:r>
      <w:r w:rsidRPr="00CB5D90">
        <w:rPr>
          <w:rFonts w:ascii="Arial" w:hAnsi="Arial" w:cs="Arial"/>
          <w:sz w:val="22"/>
          <w:szCs w:val="22"/>
        </w:rPr>
        <w:t xml:space="preserve"> года. </w:t>
      </w:r>
    </w:p>
    <w:p w:rsidR="00FE4756" w:rsidRPr="0072356F" w:rsidRDefault="00FE4756">
      <w:pPr>
        <w:spacing w:before="60" w:after="0"/>
        <w:ind w:left="709" w:hanging="709"/>
        <w:rPr>
          <w:rFonts w:ascii="Arial" w:hAnsi="Arial" w:cs="Arial"/>
          <w:sz w:val="22"/>
          <w:szCs w:val="22"/>
        </w:rPr>
      </w:pPr>
      <w:r w:rsidRPr="00CB5D90">
        <w:rPr>
          <w:rFonts w:ascii="Arial" w:hAnsi="Arial" w:cs="Arial"/>
          <w:sz w:val="22"/>
          <w:szCs w:val="22"/>
        </w:rPr>
        <w:t>•</w:t>
      </w:r>
      <w:r w:rsidRPr="00CB5D90">
        <w:rPr>
          <w:rFonts w:ascii="Arial" w:hAnsi="Arial" w:cs="Arial"/>
          <w:sz w:val="22"/>
          <w:szCs w:val="22"/>
        </w:rPr>
        <w:tab/>
        <w:t xml:space="preserve">Чистая прибыль за </w:t>
      </w:r>
      <w:r w:rsidR="009F51B8">
        <w:rPr>
          <w:rFonts w:ascii="Arial" w:hAnsi="Arial" w:cs="Arial"/>
          <w:sz w:val="22"/>
          <w:szCs w:val="22"/>
        </w:rPr>
        <w:t>отчетный период</w:t>
      </w:r>
      <w:r w:rsidRPr="00CB5D90">
        <w:rPr>
          <w:rFonts w:ascii="Arial" w:hAnsi="Arial" w:cs="Arial"/>
          <w:sz w:val="22"/>
          <w:szCs w:val="22"/>
        </w:rPr>
        <w:t xml:space="preserve"> составила </w:t>
      </w:r>
      <w:r w:rsidR="009F51B8">
        <w:rPr>
          <w:rFonts w:ascii="Arial" w:hAnsi="Arial" w:cs="Arial"/>
          <w:sz w:val="22"/>
          <w:szCs w:val="22"/>
        </w:rPr>
        <w:t>428</w:t>
      </w:r>
      <w:r w:rsidRPr="00CB5D9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5D90">
        <w:rPr>
          <w:rFonts w:ascii="Arial" w:hAnsi="Arial" w:cs="Arial"/>
          <w:sz w:val="22"/>
          <w:szCs w:val="22"/>
        </w:rPr>
        <w:t>мл</w:t>
      </w:r>
      <w:r w:rsidR="00B629BE">
        <w:rPr>
          <w:rFonts w:ascii="Arial" w:hAnsi="Arial" w:cs="Arial"/>
          <w:sz w:val="22"/>
          <w:szCs w:val="22"/>
        </w:rPr>
        <w:t>н</w:t>
      </w:r>
      <w:proofErr w:type="gramEnd"/>
      <w:r w:rsidRPr="00CB5D90">
        <w:rPr>
          <w:rFonts w:ascii="Arial" w:hAnsi="Arial" w:cs="Arial"/>
          <w:sz w:val="22"/>
          <w:szCs w:val="22"/>
        </w:rPr>
        <w:t xml:space="preserve"> рублей ($</w:t>
      </w:r>
      <w:r w:rsidR="009F51B8">
        <w:rPr>
          <w:rFonts w:ascii="Arial" w:hAnsi="Arial" w:cs="Arial"/>
          <w:sz w:val="22"/>
          <w:szCs w:val="22"/>
        </w:rPr>
        <w:t>12</w:t>
      </w:r>
      <w:r w:rsidRPr="00CB5D90">
        <w:rPr>
          <w:rFonts w:ascii="Arial" w:hAnsi="Arial" w:cs="Arial"/>
          <w:sz w:val="22"/>
          <w:szCs w:val="22"/>
        </w:rPr>
        <w:t xml:space="preserve"> млн)</w:t>
      </w:r>
      <w:r w:rsidR="009F51B8">
        <w:rPr>
          <w:rFonts w:ascii="Arial" w:hAnsi="Arial" w:cs="Arial"/>
          <w:sz w:val="22"/>
          <w:szCs w:val="22"/>
        </w:rPr>
        <w:t xml:space="preserve">, </w:t>
      </w:r>
      <w:r w:rsidR="002119C3">
        <w:rPr>
          <w:rFonts w:ascii="Arial" w:hAnsi="Arial" w:cs="Arial"/>
          <w:sz w:val="22"/>
          <w:szCs w:val="22"/>
        </w:rPr>
        <w:t>что на 28,5% выше, чем в первом квартале 2013 года</w:t>
      </w:r>
      <w:r w:rsidRPr="00CB5D90">
        <w:rPr>
          <w:rFonts w:ascii="Arial" w:hAnsi="Arial" w:cs="Arial"/>
          <w:sz w:val="22"/>
          <w:szCs w:val="22"/>
        </w:rPr>
        <w:t>.</w:t>
      </w:r>
    </w:p>
    <w:p w:rsidR="0005796A" w:rsidRDefault="0005796A" w:rsidP="00CD1EBE">
      <w:pPr>
        <w:spacing w:before="240" w:after="240"/>
        <w:rPr>
          <w:rFonts w:ascii="Arial" w:hAnsi="Arial" w:cs="Arial"/>
          <w:sz w:val="22"/>
          <w:lang w:eastAsia="ru-RU"/>
        </w:rPr>
      </w:pPr>
      <w:r w:rsidRPr="0005796A">
        <w:rPr>
          <w:rFonts w:ascii="Arial" w:hAnsi="Arial" w:cs="Arial"/>
          <w:sz w:val="22"/>
          <w:lang w:eastAsia="ru-RU"/>
        </w:rPr>
        <w:t>«</w:t>
      </w:r>
      <w:r w:rsidR="00E6419D">
        <w:rPr>
          <w:rFonts w:ascii="Arial" w:hAnsi="Arial" w:cs="Arial"/>
          <w:sz w:val="22"/>
          <w:lang w:eastAsia="ru-RU"/>
        </w:rPr>
        <w:t>За прошедшие три месяца</w:t>
      </w:r>
      <w:r w:rsidR="00D9084B">
        <w:rPr>
          <w:rFonts w:ascii="Arial" w:hAnsi="Arial" w:cs="Arial"/>
          <w:sz w:val="22"/>
          <w:lang w:eastAsia="ru-RU"/>
        </w:rPr>
        <w:t xml:space="preserve"> нам удалось </w:t>
      </w:r>
      <w:r w:rsidR="008F744B">
        <w:rPr>
          <w:rFonts w:ascii="Arial" w:hAnsi="Arial" w:cs="Arial"/>
          <w:sz w:val="22"/>
          <w:lang w:eastAsia="ru-RU"/>
        </w:rPr>
        <w:t xml:space="preserve">поддержать </w:t>
      </w:r>
      <w:r w:rsidR="000052B2">
        <w:rPr>
          <w:rFonts w:ascii="Arial" w:hAnsi="Arial" w:cs="Arial"/>
          <w:sz w:val="22"/>
          <w:lang w:eastAsia="ru-RU"/>
        </w:rPr>
        <w:t>объем</w:t>
      </w:r>
      <w:r w:rsidR="00E6419D">
        <w:rPr>
          <w:rFonts w:ascii="Arial" w:hAnsi="Arial" w:cs="Arial"/>
          <w:sz w:val="22"/>
          <w:lang w:eastAsia="ru-RU"/>
        </w:rPr>
        <w:t xml:space="preserve"> </w:t>
      </w:r>
      <w:r w:rsidR="008F744B">
        <w:rPr>
          <w:rFonts w:ascii="Arial" w:hAnsi="Arial" w:cs="Arial"/>
          <w:sz w:val="22"/>
          <w:lang w:eastAsia="ru-RU"/>
        </w:rPr>
        <w:t>процентн</w:t>
      </w:r>
      <w:r w:rsidR="000052B2">
        <w:rPr>
          <w:rFonts w:ascii="Arial" w:hAnsi="Arial" w:cs="Arial"/>
          <w:sz w:val="22"/>
          <w:lang w:eastAsia="ru-RU"/>
        </w:rPr>
        <w:t>ого</w:t>
      </w:r>
      <w:r w:rsidR="008F744B">
        <w:rPr>
          <w:rFonts w:ascii="Arial" w:hAnsi="Arial" w:cs="Arial"/>
          <w:sz w:val="22"/>
          <w:lang w:eastAsia="ru-RU"/>
        </w:rPr>
        <w:t xml:space="preserve"> доход</w:t>
      </w:r>
      <w:r w:rsidR="000052B2">
        <w:rPr>
          <w:rFonts w:ascii="Arial" w:hAnsi="Arial" w:cs="Arial"/>
          <w:sz w:val="22"/>
          <w:lang w:eastAsia="ru-RU"/>
        </w:rPr>
        <w:t>а</w:t>
      </w:r>
      <w:r w:rsidR="008F744B">
        <w:rPr>
          <w:rFonts w:ascii="Arial" w:hAnsi="Arial" w:cs="Arial"/>
          <w:sz w:val="22"/>
          <w:lang w:eastAsia="ru-RU"/>
        </w:rPr>
        <w:t xml:space="preserve"> и</w:t>
      </w:r>
      <w:r w:rsidR="008C2CA1">
        <w:rPr>
          <w:rFonts w:ascii="Arial" w:hAnsi="Arial" w:cs="Arial"/>
          <w:sz w:val="22"/>
          <w:lang w:eastAsia="ru-RU"/>
        </w:rPr>
        <w:t xml:space="preserve"> </w:t>
      </w:r>
      <w:r w:rsidR="00D9084B">
        <w:rPr>
          <w:rFonts w:ascii="Arial" w:hAnsi="Arial" w:cs="Arial"/>
          <w:sz w:val="22"/>
          <w:lang w:eastAsia="ru-RU"/>
        </w:rPr>
        <w:t xml:space="preserve">маржу на уровне удачного в этом отношении четвертого квартала </w:t>
      </w:r>
      <w:r w:rsidR="00EC4E58">
        <w:rPr>
          <w:rFonts w:ascii="Arial" w:hAnsi="Arial" w:cs="Arial"/>
          <w:sz w:val="22"/>
          <w:lang w:eastAsia="ru-RU"/>
        </w:rPr>
        <w:t>2013</w:t>
      </w:r>
      <w:r w:rsidR="00D9084B">
        <w:rPr>
          <w:rFonts w:ascii="Arial" w:hAnsi="Arial" w:cs="Arial"/>
          <w:sz w:val="22"/>
          <w:lang w:eastAsia="ru-RU"/>
        </w:rPr>
        <w:t xml:space="preserve"> года</w:t>
      </w:r>
      <w:r w:rsidR="00EC4E58">
        <w:rPr>
          <w:rFonts w:ascii="Arial" w:hAnsi="Arial" w:cs="Arial"/>
          <w:sz w:val="22"/>
          <w:lang w:eastAsia="ru-RU"/>
        </w:rPr>
        <w:t>.</w:t>
      </w:r>
      <w:r w:rsidR="00D9084B">
        <w:rPr>
          <w:rFonts w:ascii="Arial" w:hAnsi="Arial" w:cs="Arial"/>
          <w:sz w:val="22"/>
          <w:lang w:eastAsia="ru-RU"/>
        </w:rPr>
        <w:t xml:space="preserve"> </w:t>
      </w:r>
      <w:r w:rsidR="000052B2">
        <w:rPr>
          <w:rFonts w:ascii="Arial" w:hAnsi="Arial" w:cs="Arial"/>
          <w:sz w:val="22"/>
          <w:lang w:eastAsia="ru-RU"/>
        </w:rPr>
        <w:t>Банк нарастил п</w:t>
      </w:r>
      <w:r w:rsidR="00EC4E58">
        <w:rPr>
          <w:rFonts w:ascii="Arial" w:hAnsi="Arial" w:cs="Arial"/>
          <w:sz w:val="22"/>
          <w:lang w:eastAsia="ru-RU"/>
        </w:rPr>
        <w:t>ортфел</w:t>
      </w:r>
      <w:r w:rsidR="000052B2">
        <w:rPr>
          <w:rFonts w:ascii="Arial" w:hAnsi="Arial" w:cs="Arial"/>
          <w:sz w:val="22"/>
          <w:lang w:eastAsia="ru-RU"/>
        </w:rPr>
        <w:t>ь кредитов</w:t>
      </w:r>
      <w:r w:rsidR="00EC4E58">
        <w:rPr>
          <w:rFonts w:ascii="Arial" w:hAnsi="Arial" w:cs="Arial"/>
          <w:sz w:val="22"/>
          <w:lang w:eastAsia="ru-RU"/>
        </w:rPr>
        <w:t xml:space="preserve"> </w:t>
      </w:r>
      <w:r>
        <w:rPr>
          <w:rFonts w:ascii="Arial" w:hAnsi="Arial" w:cs="Arial"/>
          <w:sz w:val="22"/>
          <w:lang w:eastAsia="ru-RU"/>
        </w:rPr>
        <w:t xml:space="preserve">в </w:t>
      </w:r>
      <w:r w:rsidR="00EC4E58">
        <w:rPr>
          <w:rFonts w:ascii="Arial" w:hAnsi="Arial" w:cs="Arial"/>
          <w:sz w:val="22"/>
          <w:lang w:eastAsia="ru-RU"/>
        </w:rPr>
        <w:t xml:space="preserve">наиболее перспективных и интересных </w:t>
      </w:r>
      <w:r>
        <w:rPr>
          <w:rFonts w:ascii="Arial" w:hAnsi="Arial" w:cs="Arial"/>
          <w:sz w:val="22"/>
          <w:lang w:eastAsia="ru-RU"/>
        </w:rPr>
        <w:t xml:space="preserve">сегментах – СМП и </w:t>
      </w:r>
      <w:r w:rsidR="00EC4E58">
        <w:rPr>
          <w:rFonts w:ascii="Arial" w:hAnsi="Arial" w:cs="Arial"/>
          <w:sz w:val="22"/>
          <w:lang w:eastAsia="ru-RU"/>
        </w:rPr>
        <w:t xml:space="preserve">ипотеке, и в ключевом </w:t>
      </w:r>
      <w:r w:rsidR="000052B2">
        <w:rPr>
          <w:rFonts w:ascii="Arial" w:hAnsi="Arial" w:cs="Arial"/>
          <w:sz w:val="22"/>
          <w:lang w:eastAsia="ru-RU"/>
        </w:rPr>
        <w:t xml:space="preserve">для себя </w:t>
      </w:r>
      <w:r w:rsidR="00EC4E58">
        <w:rPr>
          <w:rFonts w:ascii="Arial" w:hAnsi="Arial" w:cs="Arial"/>
          <w:sz w:val="22"/>
          <w:lang w:eastAsia="ru-RU"/>
        </w:rPr>
        <w:t>регионе – Москве и Московской области</w:t>
      </w:r>
      <w:r w:rsidR="0048053E">
        <w:rPr>
          <w:rFonts w:ascii="Arial" w:hAnsi="Arial" w:cs="Arial"/>
          <w:sz w:val="22"/>
          <w:lang w:eastAsia="ru-RU"/>
        </w:rPr>
        <w:t xml:space="preserve">. </w:t>
      </w:r>
      <w:r w:rsidR="00E93EC5">
        <w:rPr>
          <w:rFonts w:ascii="Arial" w:hAnsi="Arial" w:cs="Arial"/>
          <w:sz w:val="22"/>
          <w:lang w:eastAsia="ru-RU"/>
        </w:rPr>
        <w:t xml:space="preserve">Несмотря на </w:t>
      </w:r>
      <w:r w:rsidR="00E93EC5" w:rsidRPr="001F7732">
        <w:rPr>
          <w:rFonts w:ascii="Arial" w:hAnsi="Arial" w:cs="Arial"/>
          <w:sz w:val="22"/>
          <w:lang w:eastAsia="ru-RU"/>
        </w:rPr>
        <w:t xml:space="preserve">высокие девальвационные </w:t>
      </w:r>
      <w:r w:rsidR="00E93EC5" w:rsidRPr="002D2E48">
        <w:rPr>
          <w:rFonts w:ascii="Arial" w:hAnsi="Arial" w:cs="Arial"/>
          <w:sz w:val="22"/>
          <w:lang w:eastAsia="ru-RU"/>
        </w:rPr>
        <w:t xml:space="preserve">и инфляционные </w:t>
      </w:r>
      <w:r w:rsidR="008F744B" w:rsidRPr="001F7732">
        <w:rPr>
          <w:rFonts w:ascii="Arial" w:hAnsi="Arial" w:cs="Arial"/>
          <w:sz w:val="22"/>
          <w:lang w:eastAsia="ru-RU"/>
        </w:rPr>
        <w:t>риски</w:t>
      </w:r>
      <w:r w:rsidR="00E93EC5" w:rsidRPr="001F7732">
        <w:rPr>
          <w:rFonts w:ascii="Arial" w:hAnsi="Arial" w:cs="Arial"/>
          <w:sz w:val="22"/>
          <w:lang w:eastAsia="ru-RU"/>
        </w:rPr>
        <w:t xml:space="preserve">, </w:t>
      </w:r>
      <w:r w:rsidR="000052B2" w:rsidRPr="001F7732">
        <w:rPr>
          <w:rFonts w:ascii="Arial" w:hAnsi="Arial" w:cs="Arial"/>
          <w:sz w:val="22"/>
          <w:lang w:eastAsia="ru-RU"/>
        </w:rPr>
        <w:t xml:space="preserve">мы сохранили устойчивую </w:t>
      </w:r>
      <w:r w:rsidR="00E93EC5" w:rsidRPr="001F7732">
        <w:rPr>
          <w:rFonts w:ascii="Arial" w:hAnsi="Arial" w:cs="Arial"/>
          <w:sz w:val="22"/>
          <w:lang w:eastAsia="ru-RU"/>
        </w:rPr>
        <w:t>позици</w:t>
      </w:r>
      <w:r w:rsidR="000052B2" w:rsidRPr="001F7732">
        <w:rPr>
          <w:rFonts w:ascii="Arial" w:hAnsi="Arial" w:cs="Arial"/>
          <w:sz w:val="22"/>
          <w:lang w:eastAsia="ru-RU"/>
        </w:rPr>
        <w:t>ю</w:t>
      </w:r>
      <w:r w:rsidR="008C2CA1">
        <w:rPr>
          <w:rFonts w:ascii="Arial" w:hAnsi="Arial" w:cs="Arial"/>
          <w:sz w:val="22"/>
          <w:lang w:eastAsia="ru-RU"/>
        </w:rPr>
        <w:t xml:space="preserve"> </w:t>
      </w:r>
      <w:r w:rsidR="00E6419D" w:rsidRPr="001F7732">
        <w:rPr>
          <w:rFonts w:ascii="Arial" w:hAnsi="Arial" w:cs="Arial"/>
          <w:sz w:val="22"/>
          <w:lang w:eastAsia="ru-RU"/>
        </w:rPr>
        <w:t>по ликвидности</w:t>
      </w:r>
      <w:r w:rsidR="00E93EC5" w:rsidRPr="001F7732">
        <w:rPr>
          <w:rFonts w:ascii="Arial" w:hAnsi="Arial" w:cs="Arial"/>
          <w:sz w:val="22"/>
          <w:lang w:eastAsia="ru-RU"/>
        </w:rPr>
        <w:t>, подтверд</w:t>
      </w:r>
      <w:r w:rsidR="000052B2" w:rsidRPr="001F7732">
        <w:rPr>
          <w:rFonts w:ascii="Arial" w:hAnsi="Arial" w:cs="Arial"/>
          <w:sz w:val="22"/>
          <w:lang w:eastAsia="ru-RU"/>
        </w:rPr>
        <w:t>ив</w:t>
      </w:r>
      <w:r w:rsidR="00E93EC5" w:rsidRPr="001F7732">
        <w:rPr>
          <w:rFonts w:ascii="Arial" w:hAnsi="Arial" w:cs="Arial"/>
          <w:sz w:val="22"/>
          <w:lang w:eastAsia="ru-RU"/>
        </w:rPr>
        <w:t xml:space="preserve"> надежность выбранной структуры баланса.</w:t>
      </w:r>
      <w:r w:rsidR="00F617A0" w:rsidRPr="001F7732">
        <w:rPr>
          <w:rFonts w:ascii="Arial" w:hAnsi="Arial" w:cs="Arial"/>
          <w:sz w:val="22"/>
          <w:lang w:eastAsia="ru-RU"/>
        </w:rPr>
        <w:t xml:space="preserve"> </w:t>
      </w:r>
      <w:r w:rsidR="000052B2" w:rsidRPr="001F7732">
        <w:rPr>
          <w:rFonts w:ascii="Arial" w:hAnsi="Arial" w:cs="Arial"/>
          <w:sz w:val="22"/>
          <w:lang w:eastAsia="ru-RU"/>
        </w:rPr>
        <w:t>Б</w:t>
      </w:r>
      <w:r w:rsidR="004337B8" w:rsidRPr="001F7732">
        <w:rPr>
          <w:rFonts w:ascii="Arial" w:hAnsi="Arial" w:cs="Arial"/>
          <w:sz w:val="22"/>
          <w:lang w:eastAsia="ru-RU"/>
        </w:rPr>
        <w:t>лагодаря имеющемуся качественному портфелю ценных бумаг и кредитов</w:t>
      </w:r>
      <w:r w:rsidR="00F94F07">
        <w:rPr>
          <w:rFonts w:ascii="Arial" w:hAnsi="Arial" w:cs="Arial"/>
          <w:sz w:val="22"/>
          <w:lang w:eastAsia="ru-RU"/>
        </w:rPr>
        <w:t>,</w:t>
      </w:r>
      <w:r w:rsidR="008C2CA1">
        <w:rPr>
          <w:rFonts w:ascii="Arial" w:hAnsi="Arial" w:cs="Arial"/>
          <w:sz w:val="22"/>
          <w:lang w:eastAsia="ru-RU"/>
        </w:rPr>
        <w:t xml:space="preserve"> </w:t>
      </w:r>
      <w:r w:rsidR="000052B2" w:rsidRPr="002D2E48">
        <w:rPr>
          <w:rFonts w:ascii="Arial" w:hAnsi="Arial" w:cs="Arial"/>
          <w:sz w:val="22"/>
          <w:lang w:eastAsia="ru-RU"/>
        </w:rPr>
        <w:t>мы обладаем</w:t>
      </w:r>
      <w:r w:rsidR="004337B8" w:rsidRPr="001F7732">
        <w:rPr>
          <w:rFonts w:ascii="Arial" w:hAnsi="Arial" w:cs="Arial"/>
          <w:sz w:val="22"/>
          <w:lang w:eastAsia="ru-RU"/>
        </w:rPr>
        <w:t xml:space="preserve"> широки</w:t>
      </w:r>
      <w:r w:rsidR="000052B2" w:rsidRPr="002D2E48">
        <w:rPr>
          <w:rFonts w:ascii="Arial" w:hAnsi="Arial" w:cs="Arial"/>
          <w:sz w:val="22"/>
          <w:lang w:eastAsia="ru-RU"/>
        </w:rPr>
        <w:t>ми</w:t>
      </w:r>
      <w:r w:rsidR="004337B8" w:rsidRPr="001F7732">
        <w:rPr>
          <w:rFonts w:ascii="Arial" w:hAnsi="Arial" w:cs="Arial"/>
          <w:sz w:val="22"/>
          <w:lang w:eastAsia="ru-RU"/>
        </w:rPr>
        <w:t xml:space="preserve"> возможност</w:t>
      </w:r>
      <w:r w:rsidR="000052B2" w:rsidRPr="002D2E48">
        <w:rPr>
          <w:rFonts w:ascii="Arial" w:hAnsi="Arial" w:cs="Arial"/>
          <w:sz w:val="22"/>
          <w:lang w:eastAsia="ru-RU"/>
        </w:rPr>
        <w:t>ями</w:t>
      </w:r>
      <w:r w:rsidR="004337B8" w:rsidRPr="001F7732">
        <w:rPr>
          <w:rFonts w:ascii="Arial" w:hAnsi="Arial" w:cs="Arial"/>
          <w:sz w:val="22"/>
          <w:lang w:eastAsia="ru-RU"/>
        </w:rPr>
        <w:t xml:space="preserve"> по использованию инструментов рефинансирования</w:t>
      </w:r>
      <w:r w:rsidR="000052B2" w:rsidRPr="002D2E48">
        <w:rPr>
          <w:rFonts w:ascii="Arial" w:hAnsi="Arial" w:cs="Arial"/>
          <w:sz w:val="22"/>
          <w:lang w:eastAsia="ru-RU"/>
        </w:rPr>
        <w:t>, которые могут быть при необходимости использованы для расширения активных операций</w:t>
      </w:r>
      <w:r w:rsidR="000052B2">
        <w:rPr>
          <w:rFonts w:ascii="Arial" w:hAnsi="Arial" w:cs="Arial"/>
          <w:sz w:val="22"/>
          <w:lang w:eastAsia="ru-RU"/>
        </w:rPr>
        <w:t>»</w:t>
      </w:r>
      <w:r w:rsidR="0048053E">
        <w:rPr>
          <w:rFonts w:ascii="Arial" w:hAnsi="Arial" w:cs="Arial"/>
          <w:sz w:val="22"/>
          <w:lang w:eastAsia="ru-RU"/>
        </w:rPr>
        <w:t xml:space="preserve">, </w:t>
      </w:r>
      <w:r w:rsidR="00F94F07">
        <w:rPr>
          <w:rFonts w:ascii="Arial" w:hAnsi="Arial" w:cs="Arial"/>
          <w:sz w:val="22"/>
          <w:lang w:eastAsia="ru-RU"/>
        </w:rPr>
        <w:t xml:space="preserve">– </w:t>
      </w:r>
      <w:r w:rsidR="0048053E">
        <w:rPr>
          <w:rFonts w:ascii="Arial" w:hAnsi="Arial" w:cs="Arial"/>
          <w:sz w:val="22"/>
          <w:lang w:eastAsia="ru-RU"/>
        </w:rPr>
        <w:t xml:space="preserve"> прокомментировал Андрей Шалимов, заместитель председателя правления банка «Возрождение».</w:t>
      </w:r>
    </w:p>
    <w:p w:rsidR="00763E03" w:rsidRDefault="000B18CE" w:rsidP="00CD1EBE">
      <w:pPr>
        <w:rPr>
          <w:rFonts w:ascii="Arial" w:hAnsi="Arial" w:cs="Arial"/>
          <w:sz w:val="22"/>
          <w:lang w:eastAsia="ru-RU"/>
        </w:rPr>
      </w:pPr>
      <w:bookmarkStart w:id="2" w:name="_GoBack"/>
      <w:bookmarkEnd w:id="2"/>
      <w:r>
        <w:rPr>
          <w:rFonts w:ascii="Arial" w:hAnsi="Arial" w:cs="Arial"/>
          <w:b/>
          <w:sz w:val="22"/>
          <w:lang w:eastAsia="ru-RU"/>
        </w:rPr>
        <w:t>Объем</w:t>
      </w:r>
      <w:r w:rsidR="00A94B4B">
        <w:rPr>
          <w:rFonts w:ascii="Arial" w:hAnsi="Arial" w:cs="Arial"/>
          <w:b/>
          <w:sz w:val="22"/>
          <w:lang w:eastAsia="ru-RU"/>
        </w:rPr>
        <w:t xml:space="preserve"> валюты</w:t>
      </w:r>
      <w:r>
        <w:rPr>
          <w:rFonts w:ascii="Arial" w:hAnsi="Arial" w:cs="Arial"/>
          <w:b/>
          <w:sz w:val="22"/>
          <w:lang w:eastAsia="ru-RU"/>
        </w:rPr>
        <w:t xml:space="preserve"> б</w:t>
      </w:r>
      <w:r w:rsidR="000E3A49">
        <w:rPr>
          <w:rFonts w:ascii="Arial" w:hAnsi="Arial" w:cs="Arial"/>
          <w:b/>
          <w:sz w:val="22"/>
          <w:lang w:eastAsia="ru-RU"/>
        </w:rPr>
        <w:t>аланс</w:t>
      </w:r>
      <w:r>
        <w:rPr>
          <w:rFonts w:ascii="Arial" w:hAnsi="Arial" w:cs="Arial"/>
          <w:b/>
          <w:sz w:val="22"/>
          <w:lang w:eastAsia="ru-RU"/>
        </w:rPr>
        <w:t>а</w:t>
      </w:r>
      <w:r w:rsidR="009D7B7A" w:rsidRPr="009D7B7A">
        <w:rPr>
          <w:rFonts w:ascii="Arial" w:hAnsi="Arial" w:cs="Arial"/>
          <w:b/>
          <w:sz w:val="22"/>
          <w:lang w:eastAsia="ru-RU"/>
        </w:rPr>
        <w:t xml:space="preserve"> </w:t>
      </w:r>
      <w:r w:rsidR="009D7B7A" w:rsidRPr="009D7B7A">
        <w:rPr>
          <w:rFonts w:ascii="Arial" w:hAnsi="Arial" w:cs="Arial"/>
          <w:sz w:val="22"/>
          <w:lang w:eastAsia="ru-RU"/>
        </w:rPr>
        <w:t>банка</w:t>
      </w:r>
      <w:r w:rsidR="000E3A49">
        <w:rPr>
          <w:rFonts w:ascii="Arial" w:hAnsi="Arial" w:cs="Arial"/>
          <w:sz w:val="22"/>
          <w:lang w:eastAsia="ru-RU"/>
        </w:rPr>
        <w:t xml:space="preserve"> </w:t>
      </w:r>
      <w:r w:rsidR="006C1721">
        <w:rPr>
          <w:rFonts w:ascii="Arial" w:hAnsi="Arial" w:cs="Arial"/>
          <w:sz w:val="22"/>
          <w:lang w:eastAsia="ru-RU"/>
        </w:rPr>
        <w:t xml:space="preserve">в течение отчетного квартала </w:t>
      </w:r>
      <w:r w:rsidR="000E3A49">
        <w:rPr>
          <w:rFonts w:ascii="Arial" w:hAnsi="Arial" w:cs="Arial"/>
          <w:sz w:val="22"/>
          <w:lang w:eastAsia="ru-RU"/>
        </w:rPr>
        <w:t xml:space="preserve">практически не </w:t>
      </w:r>
      <w:r w:rsidR="00BC2C69">
        <w:rPr>
          <w:rFonts w:ascii="Arial" w:hAnsi="Arial" w:cs="Arial"/>
          <w:sz w:val="22"/>
          <w:lang w:eastAsia="ru-RU"/>
        </w:rPr>
        <w:t>изменился</w:t>
      </w:r>
      <w:r w:rsidR="000E3A49">
        <w:rPr>
          <w:rFonts w:ascii="Arial" w:hAnsi="Arial" w:cs="Arial"/>
          <w:sz w:val="22"/>
          <w:lang w:eastAsia="ru-RU"/>
        </w:rPr>
        <w:t xml:space="preserve">, </w:t>
      </w:r>
      <w:r w:rsidR="006C1721">
        <w:rPr>
          <w:rFonts w:ascii="Arial" w:hAnsi="Arial" w:cs="Arial"/>
          <w:sz w:val="22"/>
          <w:lang w:eastAsia="ru-RU"/>
        </w:rPr>
        <w:t>сохранившись</w:t>
      </w:r>
      <w:r w:rsidR="000E3A49">
        <w:rPr>
          <w:rFonts w:ascii="Arial" w:hAnsi="Arial" w:cs="Arial"/>
          <w:sz w:val="22"/>
          <w:lang w:eastAsia="ru-RU"/>
        </w:rPr>
        <w:t xml:space="preserve"> на уровне начала года</w:t>
      </w:r>
      <w:r w:rsidR="006C1721">
        <w:rPr>
          <w:rFonts w:ascii="Arial" w:hAnsi="Arial" w:cs="Arial"/>
          <w:sz w:val="22"/>
          <w:lang w:eastAsia="ru-RU"/>
        </w:rPr>
        <w:t>,</w:t>
      </w:r>
      <w:r w:rsidR="000E3A49">
        <w:rPr>
          <w:rFonts w:ascii="Arial" w:hAnsi="Arial" w:cs="Arial"/>
          <w:sz w:val="22"/>
          <w:lang w:eastAsia="ru-RU"/>
        </w:rPr>
        <w:t xml:space="preserve"> и состави</w:t>
      </w:r>
      <w:r w:rsidR="006C1721">
        <w:rPr>
          <w:rFonts w:ascii="Arial" w:hAnsi="Arial" w:cs="Arial"/>
          <w:sz w:val="22"/>
          <w:lang w:eastAsia="ru-RU"/>
        </w:rPr>
        <w:t>л</w:t>
      </w:r>
      <w:r w:rsidR="000E3A49">
        <w:rPr>
          <w:rFonts w:ascii="Arial" w:hAnsi="Arial" w:cs="Arial"/>
          <w:sz w:val="22"/>
          <w:lang w:eastAsia="ru-RU"/>
        </w:rPr>
        <w:t xml:space="preserve"> 210,8 млрд рублей</w:t>
      </w:r>
      <w:r w:rsidR="00AE63AE">
        <w:rPr>
          <w:rFonts w:ascii="Arial" w:hAnsi="Arial" w:cs="Arial"/>
          <w:sz w:val="22"/>
          <w:lang w:eastAsia="ru-RU"/>
        </w:rPr>
        <w:t xml:space="preserve">. Доля работающих активов в его структуре выросла </w:t>
      </w:r>
      <w:r w:rsidR="006C1721">
        <w:rPr>
          <w:rFonts w:ascii="Arial" w:hAnsi="Arial" w:cs="Arial"/>
          <w:sz w:val="22"/>
          <w:lang w:eastAsia="ru-RU"/>
        </w:rPr>
        <w:t xml:space="preserve">за прошедшие 3 месяца </w:t>
      </w:r>
      <w:r w:rsidR="00AE63AE">
        <w:rPr>
          <w:rFonts w:ascii="Arial" w:hAnsi="Arial" w:cs="Arial"/>
          <w:sz w:val="22"/>
          <w:lang w:eastAsia="ru-RU"/>
        </w:rPr>
        <w:t xml:space="preserve">на 2,1 </w:t>
      </w:r>
      <w:proofErr w:type="spellStart"/>
      <w:r w:rsidR="00AE63AE">
        <w:rPr>
          <w:rFonts w:ascii="Arial" w:hAnsi="Arial" w:cs="Arial"/>
          <w:sz w:val="22"/>
          <w:lang w:eastAsia="ru-RU"/>
        </w:rPr>
        <w:t>п</w:t>
      </w:r>
      <w:r w:rsidR="006C1721">
        <w:rPr>
          <w:rFonts w:ascii="Arial" w:hAnsi="Arial" w:cs="Arial"/>
          <w:sz w:val="22"/>
          <w:lang w:eastAsia="ru-RU"/>
        </w:rPr>
        <w:t>.</w:t>
      </w:r>
      <w:r w:rsidR="00AE63AE">
        <w:rPr>
          <w:rFonts w:ascii="Arial" w:hAnsi="Arial" w:cs="Arial"/>
          <w:sz w:val="22"/>
          <w:lang w:eastAsia="ru-RU"/>
        </w:rPr>
        <w:t>п</w:t>
      </w:r>
      <w:proofErr w:type="spellEnd"/>
      <w:r w:rsidR="006C1721">
        <w:rPr>
          <w:rFonts w:ascii="Arial" w:hAnsi="Arial" w:cs="Arial"/>
          <w:sz w:val="22"/>
          <w:lang w:eastAsia="ru-RU"/>
        </w:rPr>
        <w:t>.</w:t>
      </w:r>
      <w:r w:rsidR="00AE63AE">
        <w:rPr>
          <w:rFonts w:ascii="Arial" w:hAnsi="Arial" w:cs="Arial"/>
          <w:sz w:val="22"/>
          <w:lang w:eastAsia="ru-RU"/>
        </w:rPr>
        <w:t xml:space="preserve"> до 82%, отражая опережающий рост чистого кредитного портфеля (+2,6 </w:t>
      </w:r>
      <w:proofErr w:type="gramStart"/>
      <w:r w:rsidR="00AE63AE">
        <w:rPr>
          <w:rFonts w:ascii="Arial" w:hAnsi="Arial" w:cs="Arial"/>
          <w:sz w:val="22"/>
          <w:lang w:eastAsia="ru-RU"/>
        </w:rPr>
        <w:t>млрд</w:t>
      </w:r>
      <w:proofErr w:type="gramEnd"/>
      <w:r w:rsidR="00AE63AE">
        <w:rPr>
          <w:rFonts w:ascii="Arial" w:hAnsi="Arial" w:cs="Arial"/>
          <w:sz w:val="22"/>
          <w:lang w:eastAsia="ru-RU"/>
        </w:rPr>
        <w:t xml:space="preserve"> рублей) и портфеля ценных бумаг (+1,3 млрд рублей). </w:t>
      </w:r>
      <w:r w:rsidR="001C7E1C">
        <w:rPr>
          <w:rFonts w:ascii="Arial" w:hAnsi="Arial" w:cs="Arial"/>
          <w:sz w:val="22"/>
          <w:lang w:eastAsia="ru-RU"/>
        </w:rPr>
        <w:t>При</w:t>
      </w:r>
      <w:r w:rsidR="004833EB" w:rsidRPr="002D2E48">
        <w:rPr>
          <w:rFonts w:ascii="Arial" w:hAnsi="Arial" w:cs="Arial"/>
          <w:sz w:val="22"/>
          <w:lang w:eastAsia="ru-RU"/>
        </w:rPr>
        <w:t xml:space="preserve"> </w:t>
      </w:r>
      <w:r w:rsidR="004833EB">
        <w:rPr>
          <w:rFonts w:ascii="Arial" w:hAnsi="Arial" w:cs="Arial"/>
          <w:sz w:val="22"/>
          <w:lang w:eastAsia="ru-RU"/>
        </w:rPr>
        <w:t>этом</w:t>
      </w:r>
      <w:r w:rsidR="001C7E1C">
        <w:rPr>
          <w:rFonts w:ascii="Arial" w:hAnsi="Arial" w:cs="Arial"/>
          <w:sz w:val="22"/>
          <w:lang w:eastAsia="ru-RU"/>
        </w:rPr>
        <w:t xml:space="preserve"> д</w:t>
      </w:r>
      <w:r w:rsidR="00ED3B54">
        <w:rPr>
          <w:rFonts w:ascii="Arial" w:hAnsi="Arial" w:cs="Arial"/>
          <w:sz w:val="22"/>
          <w:lang w:eastAsia="ru-RU"/>
        </w:rPr>
        <w:t xml:space="preserve">оля ликвидных активов </w:t>
      </w:r>
      <w:r w:rsidR="006C1721">
        <w:rPr>
          <w:rFonts w:ascii="Arial" w:hAnsi="Arial" w:cs="Arial"/>
          <w:sz w:val="22"/>
          <w:lang w:eastAsia="ru-RU"/>
        </w:rPr>
        <w:t xml:space="preserve">на конец периода </w:t>
      </w:r>
      <w:r w:rsidR="00ED3B54">
        <w:rPr>
          <w:rFonts w:ascii="Arial" w:hAnsi="Arial" w:cs="Arial"/>
          <w:sz w:val="22"/>
          <w:lang w:eastAsia="ru-RU"/>
        </w:rPr>
        <w:t>составила 18,</w:t>
      </w:r>
      <w:r w:rsidR="002C6AB0" w:rsidRPr="002C6AB0">
        <w:rPr>
          <w:rFonts w:ascii="Arial" w:hAnsi="Arial" w:cs="Arial"/>
          <w:sz w:val="22"/>
          <w:lang w:eastAsia="ru-RU"/>
        </w:rPr>
        <w:t>3</w:t>
      </w:r>
      <w:r w:rsidR="00ED3B54">
        <w:rPr>
          <w:rFonts w:ascii="Arial" w:hAnsi="Arial" w:cs="Arial"/>
          <w:sz w:val="22"/>
          <w:lang w:eastAsia="ru-RU"/>
        </w:rPr>
        <w:t xml:space="preserve">%, </w:t>
      </w:r>
      <w:r>
        <w:rPr>
          <w:rFonts w:ascii="Arial" w:hAnsi="Arial" w:cs="Arial"/>
          <w:sz w:val="22"/>
          <w:lang w:eastAsia="ru-RU"/>
        </w:rPr>
        <w:t>что соответствует установленным</w:t>
      </w:r>
      <w:r w:rsidR="00ED3B54">
        <w:rPr>
          <w:rFonts w:ascii="Arial" w:hAnsi="Arial" w:cs="Arial"/>
          <w:sz w:val="22"/>
          <w:lang w:eastAsia="ru-RU"/>
        </w:rPr>
        <w:t xml:space="preserve"> целевы</w:t>
      </w:r>
      <w:r>
        <w:rPr>
          <w:rFonts w:ascii="Arial" w:hAnsi="Arial" w:cs="Arial"/>
          <w:sz w:val="22"/>
          <w:lang w:eastAsia="ru-RU"/>
        </w:rPr>
        <w:t>м</w:t>
      </w:r>
      <w:r w:rsidR="00ED3B54">
        <w:rPr>
          <w:rFonts w:ascii="Arial" w:hAnsi="Arial" w:cs="Arial"/>
          <w:sz w:val="22"/>
          <w:lang w:eastAsia="ru-RU"/>
        </w:rPr>
        <w:t xml:space="preserve"> показател</w:t>
      </w:r>
      <w:r>
        <w:rPr>
          <w:rFonts w:ascii="Arial" w:hAnsi="Arial" w:cs="Arial"/>
          <w:sz w:val="22"/>
          <w:lang w:eastAsia="ru-RU"/>
        </w:rPr>
        <w:t>ям</w:t>
      </w:r>
      <w:r w:rsidR="00ED3B54" w:rsidRPr="00D57120">
        <w:rPr>
          <w:rFonts w:ascii="Arial" w:hAnsi="Arial" w:cs="Arial"/>
          <w:sz w:val="22"/>
          <w:lang w:eastAsia="ru-RU"/>
        </w:rPr>
        <w:t>.</w:t>
      </w:r>
      <w:r w:rsidR="00DA1D9A">
        <w:rPr>
          <w:rFonts w:ascii="Arial" w:hAnsi="Arial" w:cs="Arial"/>
          <w:sz w:val="22"/>
          <w:lang w:eastAsia="ru-RU"/>
        </w:rPr>
        <w:t xml:space="preserve"> </w:t>
      </w:r>
      <w:r w:rsidR="0005796A">
        <w:rPr>
          <w:rFonts w:ascii="Arial" w:hAnsi="Arial" w:cs="Arial"/>
          <w:sz w:val="22"/>
          <w:lang w:eastAsia="ru-RU"/>
        </w:rPr>
        <w:t>О</w:t>
      </w:r>
      <w:r w:rsidR="00DA1D9A">
        <w:rPr>
          <w:rFonts w:ascii="Arial" w:hAnsi="Arial" w:cs="Arial"/>
          <w:sz w:val="22"/>
          <w:lang w:eastAsia="ru-RU"/>
        </w:rPr>
        <w:t>тношение кредитов до вычета резервов к депозитам выросло до 112%</w:t>
      </w:r>
      <w:r w:rsidR="001C7E1C">
        <w:rPr>
          <w:rFonts w:ascii="Arial" w:hAnsi="Arial" w:cs="Arial"/>
          <w:sz w:val="22"/>
          <w:lang w:eastAsia="ru-RU"/>
        </w:rPr>
        <w:t xml:space="preserve"> на 1 апреля 2014 года </w:t>
      </w:r>
      <w:r w:rsidR="0005796A">
        <w:rPr>
          <w:rFonts w:ascii="Arial" w:hAnsi="Arial" w:cs="Arial"/>
          <w:sz w:val="22"/>
          <w:lang w:eastAsia="ru-RU"/>
        </w:rPr>
        <w:t xml:space="preserve">на фоне оттока клиентских средств, составившего </w:t>
      </w:r>
      <w:r w:rsidR="001F7732">
        <w:rPr>
          <w:rFonts w:ascii="Arial" w:hAnsi="Arial" w:cs="Arial"/>
          <w:sz w:val="22"/>
          <w:lang w:eastAsia="ru-RU"/>
        </w:rPr>
        <w:t>за квартал</w:t>
      </w:r>
      <w:r w:rsidR="001F7732" w:rsidRPr="002D2E48">
        <w:rPr>
          <w:rFonts w:ascii="Arial" w:hAnsi="Arial" w:cs="Arial"/>
          <w:sz w:val="22"/>
          <w:lang w:eastAsia="ru-RU"/>
        </w:rPr>
        <w:t xml:space="preserve"> </w:t>
      </w:r>
      <w:r w:rsidR="0005796A">
        <w:rPr>
          <w:rFonts w:ascii="Arial" w:hAnsi="Arial" w:cs="Arial"/>
          <w:sz w:val="22"/>
          <w:lang w:eastAsia="ru-RU"/>
        </w:rPr>
        <w:t>8,4</w:t>
      </w:r>
      <w:r w:rsidR="00EF5A92">
        <w:rPr>
          <w:rFonts w:ascii="Arial" w:hAnsi="Arial" w:cs="Arial"/>
          <w:sz w:val="22"/>
          <w:lang w:eastAsia="ru-RU"/>
        </w:rPr>
        <w:t> </w:t>
      </w:r>
      <w:proofErr w:type="gramStart"/>
      <w:r w:rsidR="0005796A">
        <w:rPr>
          <w:rFonts w:ascii="Arial" w:hAnsi="Arial" w:cs="Arial"/>
          <w:sz w:val="22"/>
          <w:lang w:eastAsia="ru-RU"/>
        </w:rPr>
        <w:t>млрд</w:t>
      </w:r>
      <w:proofErr w:type="gramEnd"/>
      <w:r w:rsidR="0005796A">
        <w:rPr>
          <w:rFonts w:ascii="Arial" w:hAnsi="Arial" w:cs="Arial"/>
          <w:sz w:val="22"/>
          <w:lang w:eastAsia="ru-RU"/>
        </w:rPr>
        <w:t xml:space="preserve"> рублей</w:t>
      </w:r>
      <w:r w:rsidR="00DA1D9A">
        <w:rPr>
          <w:rFonts w:ascii="Arial" w:hAnsi="Arial" w:cs="Arial"/>
          <w:sz w:val="22"/>
          <w:lang w:eastAsia="ru-RU"/>
        </w:rPr>
        <w:t xml:space="preserve">. </w:t>
      </w:r>
    </w:p>
    <w:p w:rsidR="00A70E0C" w:rsidRDefault="00DC50BF" w:rsidP="00CD1EBE">
      <w:pPr>
        <w:rPr>
          <w:rFonts w:ascii="Arial" w:hAnsi="Arial" w:cs="Arial"/>
          <w:sz w:val="22"/>
          <w:lang w:eastAsia="ru-RU"/>
        </w:rPr>
      </w:pPr>
      <w:r w:rsidRPr="009F7ED0">
        <w:rPr>
          <w:rFonts w:ascii="Arial" w:hAnsi="Arial" w:cs="Arial"/>
          <w:b/>
          <w:sz w:val="22"/>
          <w:lang w:eastAsia="ru-RU"/>
        </w:rPr>
        <w:t xml:space="preserve">Кредитный портфель до вычета резервов </w:t>
      </w:r>
      <w:r w:rsidR="001C1E7C" w:rsidRPr="009F7ED0">
        <w:rPr>
          <w:rFonts w:ascii="Arial" w:hAnsi="Arial" w:cs="Arial"/>
          <w:sz w:val="22"/>
          <w:lang w:eastAsia="ru-RU"/>
        </w:rPr>
        <w:t xml:space="preserve">вырос </w:t>
      </w:r>
      <w:r w:rsidR="009F7ED0">
        <w:rPr>
          <w:rFonts w:ascii="Arial" w:hAnsi="Arial" w:cs="Arial"/>
          <w:sz w:val="22"/>
          <w:lang w:eastAsia="ru-RU"/>
        </w:rPr>
        <w:t>с начала года</w:t>
      </w:r>
      <w:r w:rsidR="001C1E7C" w:rsidRPr="009F7ED0">
        <w:rPr>
          <w:rFonts w:ascii="Arial" w:hAnsi="Arial" w:cs="Arial"/>
          <w:sz w:val="22"/>
          <w:lang w:eastAsia="ru-RU"/>
        </w:rPr>
        <w:t xml:space="preserve"> </w:t>
      </w:r>
      <w:r w:rsidR="00082666" w:rsidRPr="009F7ED0">
        <w:rPr>
          <w:rFonts w:ascii="Arial" w:hAnsi="Arial" w:cs="Arial"/>
          <w:sz w:val="22"/>
          <w:lang w:eastAsia="ru-RU"/>
        </w:rPr>
        <w:t xml:space="preserve">на 2% </w:t>
      </w:r>
      <w:r w:rsidR="001C1E7C" w:rsidRPr="009F7ED0">
        <w:rPr>
          <w:rFonts w:ascii="Arial" w:hAnsi="Arial" w:cs="Arial"/>
          <w:sz w:val="22"/>
          <w:lang w:eastAsia="ru-RU"/>
        </w:rPr>
        <w:t xml:space="preserve">до 171,6 </w:t>
      </w:r>
      <w:proofErr w:type="gramStart"/>
      <w:r w:rsidR="001C1E7C" w:rsidRPr="009F7ED0">
        <w:rPr>
          <w:rFonts w:ascii="Arial" w:hAnsi="Arial" w:cs="Arial"/>
          <w:sz w:val="22"/>
          <w:lang w:eastAsia="ru-RU"/>
        </w:rPr>
        <w:t>млрд</w:t>
      </w:r>
      <w:proofErr w:type="gramEnd"/>
      <w:r w:rsidR="001C1E7C" w:rsidRPr="009F7ED0">
        <w:rPr>
          <w:rFonts w:ascii="Arial" w:hAnsi="Arial" w:cs="Arial"/>
          <w:sz w:val="22"/>
          <w:lang w:eastAsia="ru-RU"/>
        </w:rPr>
        <w:t xml:space="preserve"> рублей</w:t>
      </w:r>
      <w:r w:rsidR="009F7ED0" w:rsidRPr="009F7ED0">
        <w:rPr>
          <w:rFonts w:ascii="Arial" w:hAnsi="Arial" w:cs="Arial"/>
          <w:sz w:val="22"/>
          <w:lang w:eastAsia="ru-RU"/>
        </w:rPr>
        <w:t xml:space="preserve"> благодаря расширению </w:t>
      </w:r>
      <w:r w:rsidR="00082666" w:rsidRPr="00BD6F06">
        <w:rPr>
          <w:rFonts w:ascii="Arial" w:hAnsi="Arial" w:cs="Arial"/>
          <w:sz w:val="22"/>
          <w:lang w:eastAsia="ru-RU"/>
        </w:rPr>
        <w:t>целевых бизнес-сегментов банка</w:t>
      </w:r>
      <w:r w:rsidR="00082666">
        <w:rPr>
          <w:rFonts w:ascii="Arial" w:hAnsi="Arial" w:cs="Arial"/>
          <w:sz w:val="22"/>
          <w:lang w:eastAsia="ru-RU"/>
        </w:rPr>
        <w:t xml:space="preserve"> –</w:t>
      </w:r>
      <w:r w:rsidR="00082666" w:rsidRPr="009F7ED0">
        <w:rPr>
          <w:rFonts w:ascii="Arial" w:hAnsi="Arial" w:cs="Arial"/>
          <w:sz w:val="22"/>
          <w:lang w:eastAsia="ru-RU"/>
        </w:rPr>
        <w:t xml:space="preserve"> </w:t>
      </w:r>
      <w:r w:rsidR="009F7ED0" w:rsidRPr="009F7ED0">
        <w:rPr>
          <w:rFonts w:ascii="Arial" w:hAnsi="Arial" w:cs="Arial"/>
          <w:sz w:val="22"/>
          <w:lang w:eastAsia="ru-RU"/>
        </w:rPr>
        <w:t xml:space="preserve">кредитования МСП </w:t>
      </w:r>
      <w:r w:rsidR="009F7ED0" w:rsidRPr="00BD6F06">
        <w:rPr>
          <w:rFonts w:ascii="Arial" w:hAnsi="Arial" w:cs="Arial"/>
          <w:sz w:val="22"/>
          <w:lang w:eastAsia="ru-RU"/>
        </w:rPr>
        <w:t>(+2,4 млрд рублей) и ипотеки (+1,1 млрд рублей)</w:t>
      </w:r>
      <w:r w:rsidR="009F7ED0" w:rsidRPr="009F7ED0">
        <w:rPr>
          <w:rFonts w:ascii="Arial" w:hAnsi="Arial" w:cs="Arial"/>
          <w:sz w:val="22"/>
          <w:lang w:eastAsia="ru-RU"/>
        </w:rPr>
        <w:t>.</w:t>
      </w:r>
      <w:r w:rsidR="009F7ED0">
        <w:rPr>
          <w:rFonts w:ascii="Arial" w:hAnsi="Arial" w:cs="Arial"/>
          <w:sz w:val="22"/>
          <w:lang w:eastAsia="ru-RU"/>
        </w:rPr>
        <w:t xml:space="preserve"> </w:t>
      </w:r>
      <w:r w:rsidR="001C7E1C">
        <w:rPr>
          <w:rFonts w:ascii="Arial" w:hAnsi="Arial" w:cs="Arial"/>
          <w:sz w:val="22"/>
          <w:lang w:eastAsia="ru-RU"/>
        </w:rPr>
        <w:t>К</w:t>
      </w:r>
      <w:r w:rsidR="009F7ED0">
        <w:rPr>
          <w:rFonts w:ascii="Arial" w:hAnsi="Arial" w:cs="Arial"/>
          <w:sz w:val="22"/>
          <w:lang w:eastAsia="ru-RU"/>
        </w:rPr>
        <w:t>орпоративн</w:t>
      </w:r>
      <w:r w:rsidR="001C7E1C">
        <w:rPr>
          <w:rFonts w:ascii="Arial" w:hAnsi="Arial" w:cs="Arial"/>
          <w:sz w:val="22"/>
          <w:lang w:eastAsia="ru-RU"/>
        </w:rPr>
        <w:t>ый</w:t>
      </w:r>
      <w:r w:rsidR="009F7ED0">
        <w:rPr>
          <w:rFonts w:ascii="Arial" w:hAnsi="Arial" w:cs="Arial"/>
          <w:sz w:val="22"/>
          <w:lang w:eastAsia="ru-RU"/>
        </w:rPr>
        <w:t xml:space="preserve"> </w:t>
      </w:r>
      <w:r w:rsidR="001C7E1C">
        <w:rPr>
          <w:rFonts w:ascii="Arial" w:hAnsi="Arial" w:cs="Arial"/>
          <w:sz w:val="22"/>
          <w:lang w:eastAsia="ru-RU"/>
        </w:rPr>
        <w:t>кредитный портфель</w:t>
      </w:r>
      <w:r w:rsidR="008C2CA1">
        <w:rPr>
          <w:rFonts w:ascii="Arial" w:hAnsi="Arial" w:cs="Arial"/>
          <w:sz w:val="22"/>
          <w:lang w:eastAsia="ru-RU"/>
        </w:rPr>
        <w:t xml:space="preserve"> </w:t>
      </w:r>
      <w:r w:rsidR="001C7E1C">
        <w:rPr>
          <w:rFonts w:ascii="Arial" w:hAnsi="Arial" w:cs="Arial"/>
          <w:sz w:val="22"/>
          <w:lang w:eastAsia="ru-RU"/>
        </w:rPr>
        <w:t xml:space="preserve">прибавил </w:t>
      </w:r>
      <w:r w:rsidR="001F7732">
        <w:rPr>
          <w:rFonts w:ascii="Arial" w:hAnsi="Arial" w:cs="Arial"/>
          <w:sz w:val="22"/>
          <w:lang w:eastAsia="ru-RU"/>
        </w:rPr>
        <w:t xml:space="preserve">за прошедшие три месяца </w:t>
      </w:r>
      <w:r w:rsidR="001C7E1C">
        <w:rPr>
          <w:rFonts w:ascii="Arial" w:hAnsi="Arial" w:cs="Arial"/>
          <w:sz w:val="22"/>
          <w:lang w:eastAsia="ru-RU"/>
        </w:rPr>
        <w:t xml:space="preserve">1,7% </w:t>
      </w:r>
      <w:r w:rsidR="009F7ED0">
        <w:rPr>
          <w:rFonts w:ascii="Arial" w:hAnsi="Arial" w:cs="Arial"/>
          <w:sz w:val="22"/>
          <w:lang w:eastAsia="ru-RU"/>
        </w:rPr>
        <w:t xml:space="preserve">до 127,8 </w:t>
      </w:r>
      <w:proofErr w:type="gramStart"/>
      <w:r w:rsidR="009F7ED0">
        <w:rPr>
          <w:rFonts w:ascii="Arial" w:hAnsi="Arial" w:cs="Arial"/>
          <w:sz w:val="22"/>
          <w:lang w:eastAsia="ru-RU"/>
        </w:rPr>
        <w:t>млрд</w:t>
      </w:r>
      <w:proofErr w:type="gramEnd"/>
      <w:r w:rsidR="009F7ED0">
        <w:rPr>
          <w:rFonts w:ascii="Arial" w:hAnsi="Arial" w:cs="Arial"/>
          <w:sz w:val="22"/>
          <w:lang w:eastAsia="ru-RU"/>
        </w:rPr>
        <w:t xml:space="preserve"> рублей</w:t>
      </w:r>
      <w:r w:rsidR="001C7E1C">
        <w:rPr>
          <w:rFonts w:ascii="Arial" w:hAnsi="Arial" w:cs="Arial"/>
          <w:sz w:val="22"/>
          <w:lang w:eastAsia="ru-RU"/>
        </w:rPr>
        <w:t xml:space="preserve"> за счет</w:t>
      </w:r>
      <w:r w:rsidR="009F7ED0">
        <w:rPr>
          <w:rFonts w:ascii="Arial" w:hAnsi="Arial" w:cs="Arial"/>
          <w:sz w:val="22"/>
          <w:lang w:eastAsia="ru-RU"/>
        </w:rPr>
        <w:t xml:space="preserve"> </w:t>
      </w:r>
      <w:r w:rsidR="00F94F07">
        <w:rPr>
          <w:rFonts w:ascii="Arial" w:hAnsi="Arial" w:cs="Arial"/>
          <w:sz w:val="22"/>
          <w:lang w:eastAsia="ru-RU"/>
        </w:rPr>
        <w:t xml:space="preserve"> </w:t>
      </w:r>
      <w:r w:rsidR="009F7ED0">
        <w:rPr>
          <w:rFonts w:ascii="Arial" w:hAnsi="Arial" w:cs="Arial"/>
          <w:sz w:val="22"/>
          <w:lang w:eastAsia="ru-RU"/>
        </w:rPr>
        <w:t>рост</w:t>
      </w:r>
      <w:r w:rsidR="00C82670">
        <w:rPr>
          <w:rFonts w:ascii="Arial" w:hAnsi="Arial" w:cs="Arial"/>
          <w:sz w:val="22"/>
          <w:lang w:eastAsia="ru-RU"/>
        </w:rPr>
        <w:t>а</w:t>
      </w:r>
      <w:r w:rsidR="009F7ED0">
        <w:rPr>
          <w:rFonts w:ascii="Arial" w:hAnsi="Arial" w:cs="Arial"/>
          <w:sz w:val="22"/>
          <w:lang w:eastAsia="ru-RU"/>
        </w:rPr>
        <w:t xml:space="preserve"> кредит</w:t>
      </w:r>
      <w:r w:rsidR="00C82670">
        <w:rPr>
          <w:rFonts w:ascii="Arial" w:hAnsi="Arial" w:cs="Arial"/>
          <w:sz w:val="22"/>
          <w:lang w:eastAsia="ru-RU"/>
        </w:rPr>
        <w:t>ов</w:t>
      </w:r>
      <w:r w:rsidR="009F7ED0">
        <w:rPr>
          <w:rFonts w:ascii="Arial" w:hAnsi="Arial" w:cs="Arial"/>
          <w:sz w:val="22"/>
          <w:lang w:eastAsia="ru-RU"/>
        </w:rPr>
        <w:t xml:space="preserve"> предприятиям малого и среднего бизнеса</w:t>
      </w:r>
      <w:r w:rsidR="001C7E1C">
        <w:rPr>
          <w:rFonts w:ascii="Arial" w:hAnsi="Arial" w:cs="Arial"/>
          <w:sz w:val="22"/>
          <w:lang w:eastAsia="ru-RU"/>
        </w:rPr>
        <w:t>, увеличившихся за</w:t>
      </w:r>
      <w:r w:rsidR="00082666">
        <w:rPr>
          <w:rFonts w:ascii="Arial" w:hAnsi="Arial" w:cs="Arial"/>
          <w:sz w:val="22"/>
          <w:lang w:eastAsia="ru-RU"/>
        </w:rPr>
        <w:t xml:space="preserve"> </w:t>
      </w:r>
      <w:r w:rsidR="001F7732">
        <w:rPr>
          <w:rFonts w:ascii="Arial" w:hAnsi="Arial" w:cs="Arial"/>
          <w:sz w:val="22"/>
          <w:lang w:eastAsia="ru-RU"/>
        </w:rPr>
        <w:t>квартал</w:t>
      </w:r>
      <w:r w:rsidR="00082666">
        <w:rPr>
          <w:rFonts w:ascii="Arial" w:hAnsi="Arial" w:cs="Arial"/>
          <w:sz w:val="22"/>
          <w:lang w:eastAsia="ru-RU"/>
        </w:rPr>
        <w:t xml:space="preserve"> </w:t>
      </w:r>
      <w:r w:rsidR="001C7E1C">
        <w:rPr>
          <w:rFonts w:ascii="Arial" w:hAnsi="Arial" w:cs="Arial"/>
          <w:sz w:val="22"/>
          <w:lang w:eastAsia="ru-RU"/>
        </w:rPr>
        <w:t xml:space="preserve">на </w:t>
      </w:r>
      <w:r w:rsidR="00BA5B8C">
        <w:rPr>
          <w:rFonts w:ascii="Arial" w:hAnsi="Arial" w:cs="Arial"/>
          <w:sz w:val="22"/>
          <w:lang w:eastAsia="ru-RU"/>
        </w:rPr>
        <w:t>3,2% до 75,6 млрд рублей</w:t>
      </w:r>
      <w:r w:rsidR="001C7E1C">
        <w:rPr>
          <w:rFonts w:ascii="Arial" w:hAnsi="Arial" w:cs="Arial"/>
          <w:sz w:val="22"/>
          <w:lang w:eastAsia="ru-RU"/>
        </w:rPr>
        <w:t>. Их доля в</w:t>
      </w:r>
      <w:r w:rsidR="00BA5B8C">
        <w:rPr>
          <w:rFonts w:ascii="Arial" w:hAnsi="Arial" w:cs="Arial"/>
          <w:sz w:val="22"/>
          <w:lang w:eastAsia="ru-RU"/>
        </w:rPr>
        <w:t xml:space="preserve"> </w:t>
      </w:r>
      <w:r w:rsidR="001C7E1C">
        <w:rPr>
          <w:rFonts w:ascii="Arial" w:hAnsi="Arial" w:cs="Arial"/>
          <w:sz w:val="22"/>
          <w:lang w:eastAsia="ru-RU"/>
        </w:rPr>
        <w:t>корпоративном портфеле достигла</w:t>
      </w:r>
      <w:r w:rsidR="00BA5B8C">
        <w:rPr>
          <w:rFonts w:ascii="Arial" w:hAnsi="Arial" w:cs="Arial"/>
          <w:sz w:val="22"/>
          <w:lang w:eastAsia="ru-RU"/>
        </w:rPr>
        <w:t xml:space="preserve"> 59</w:t>
      </w:r>
      <w:r w:rsidR="00A70E0C">
        <w:rPr>
          <w:rFonts w:ascii="Arial" w:hAnsi="Arial" w:cs="Arial"/>
          <w:sz w:val="22"/>
          <w:lang w:eastAsia="ru-RU"/>
        </w:rPr>
        <w:t>,2</w:t>
      </w:r>
      <w:r w:rsidR="00BA5B8C">
        <w:rPr>
          <w:rFonts w:ascii="Arial" w:hAnsi="Arial" w:cs="Arial"/>
          <w:sz w:val="22"/>
          <w:lang w:eastAsia="ru-RU"/>
        </w:rPr>
        <w:t xml:space="preserve">% </w:t>
      </w:r>
      <w:r w:rsidR="00A70E0C">
        <w:rPr>
          <w:rFonts w:ascii="Arial" w:hAnsi="Arial" w:cs="Arial"/>
          <w:sz w:val="22"/>
          <w:lang w:eastAsia="ru-RU"/>
        </w:rPr>
        <w:t xml:space="preserve">по сравнению с 58,4% </w:t>
      </w:r>
      <w:r w:rsidR="00082666">
        <w:rPr>
          <w:rFonts w:ascii="Arial" w:hAnsi="Arial" w:cs="Arial"/>
          <w:sz w:val="22"/>
          <w:lang w:eastAsia="ru-RU"/>
        </w:rPr>
        <w:t>на</w:t>
      </w:r>
      <w:r w:rsidR="00A70E0C">
        <w:rPr>
          <w:rFonts w:ascii="Arial" w:hAnsi="Arial" w:cs="Arial"/>
          <w:sz w:val="22"/>
          <w:lang w:eastAsia="ru-RU"/>
        </w:rPr>
        <w:t xml:space="preserve"> начал</w:t>
      </w:r>
      <w:r w:rsidR="00082666">
        <w:rPr>
          <w:rFonts w:ascii="Arial" w:hAnsi="Arial" w:cs="Arial"/>
          <w:sz w:val="22"/>
          <w:lang w:eastAsia="ru-RU"/>
        </w:rPr>
        <w:t>о</w:t>
      </w:r>
      <w:r w:rsidR="00A70E0C">
        <w:rPr>
          <w:rFonts w:ascii="Arial" w:hAnsi="Arial" w:cs="Arial"/>
          <w:sz w:val="22"/>
          <w:lang w:eastAsia="ru-RU"/>
        </w:rPr>
        <w:t xml:space="preserve"> года</w:t>
      </w:r>
      <w:r w:rsidR="00BA5B8C">
        <w:rPr>
          <w:rFonts w:ascii="Arial" w:hAnsi="Arial" w:cs="Arial"/>
          <w:sz w:val="22"/>
          <w:lang w:eastAsia="ru-RU"/>
        </w:rPr>
        <w:t>.</w:t>
      </w:r>
      <w:r w:rsidR="009F7ED0">
        <w:rPr>
          <w:rFonts w:ascii="Arial" w:hAnsi="Arial" w:cs="Arial"/>
          <w:sz w:val="22"/>
          <w:lang w:eastAsia="ru-RU"/>
        </w:rPr>
        <w:t xml:space="preserve"> </w:t>
      </w:r>
      <w:r w:rsidR="00B53263">
        <w:rPr>
          <w:rFonts w:ascii="Arial" w:hAnsi="Arial" w:cs="Arial"/>
          <w:sz w:val="22"/>
          <w:lang w:eastAsia="ru-RU"/>
        </w:rPr>
        <w:t>Объем к</w:t>
      </w:r>
      <w:r w:rsidR="009F7ED0">
        <w:rPr>
          <w:rFonts w:ascii="Arial" w:hAnsi="Arial" w:cs="Arial"/>
          <w:sz w:val="22"/>
          <w:lang w:eastAsia="ru-RU"/>
        </w:rPr>
        <w:t>редит</w:t>
      </w:r>
      <w:r w:rsidR="00B53263">
        <w:rPr>
          <w:rFonts w:ascii="Arial" w:hAnsi="Arial" w:cs="Arial"/>
          <w:sz w:val="22"/>
          <w:lang w:eastAsia="ru-RU"/>
        </w:rPr>
        <w:t>ов</w:t>
      </w:r>
      <w:r w:rsidR="009F7ED0">
        <w:rPr>
          <w:rFonts w:ascii="Arial" w:hAnsi="Arial" w:cs="Arial"/>
          <w:sz w:val="22"/>
          <w:lang w:eastAsia="ru-RU"/>
        </w:rPr>
        <w:t xml:space="preserve"> крупнейшим корпоративным клиентам </w:t>
      </w:r>
      <w:r w:rsidR="00B53263">
        <w:rPr>
          <w:rFonts w:ascii="Arial" w:hAnsi="Arial" w:cs="Arial"/>
          <w:sz w:val="22"/>
          <w:lang w:eastAsia="ru-RU"/>
        </w:rPr>
        <w:t>сохранился</w:t>
      </w:r>
      <w:r w:rsidR="009F7ED0">
        <w:rPr>
          <w:rFonts w:ascii="Arial" w:hAnsi="Arial" w:cs="Arial"/>
          <w:sz w:val="22"/>
          <w:lang w:eastAsia="ru-RU"/>
        </w:rPr>
        <w:t xml:space="preserve"> на уровне начала года и составил 51,6 </w:t>
      </w:r>
      <w:proofErr w:type="gramStart"/>
      <w:r w:rsidR="009F7ED0">
        <w:rPr>
          <w:rFonts w:ascii="Arial" w:hAnsi="Arial" w:cs="Arial"/>
          <w:sz w:val="22"/>
          <w:lang w:eastAsia="ru-RU"/>
        </w:rPr>
        <w:t>млрд</w:t>
      </w:r>
      <w:proofErr w:type="gramEnd"/>
      <w:r w:rsidR="009F7ED0">
        <w:rPr>
          <w:rFonts w:ascii="Arial" w:hAnsi="Arial" w:cs="Arial"/>
          <w:sz w:val="22"/>
          <w:lang w:eastAsia="ru-RU"/>
        </w:rPr>
        <w:t xml:space="preserve"> рублей.</w:t>
      </w:r>
    </w:p>
    <w:p w:rsidR="001C1E7C" w:rsidRPr="00DC50BF" w:rsidRDefault="00A70E0C" w:rsidP="00CD1EBE">
      <w:pPr>
        <w:rPr>
          <w:rFonts w:ascii="Arial" w:hAnsi="Arial" w:cs="Arial"/>
          <w:sz w:val="22"/>
          <w:lang w:eastAsia="ru-RU"/>
        </w:rPr>
      </w:pPr>
      <w:r>
        <w:rPr>
          <w:rFonts w:ascii="Arial" w:hAnsi="Arial" w:cs="Arial"/>
          <w:sz w:val="22"/>
          <w:lang w:eastAsia="ru-RU"/>
        </w:rPr>
        <w:t>Кредит</w:t>
      </w:r>
      <w:r w:rsidR="00B53263">
        <w:rPr>
          <w:rFonts w:ascii="Arial" w:hAnsi="Arial" w:cs="Arial"/>
          <w:sz w:val="22"/>
          <w:lang w:eastAsia="ru-RU"/>
        </w:rPr>
        <w:t>ование</w:t>
      </w:r>
      <w:r>
        <w:rPr>
          <w:rFonts w:ascii="Arial" w:hAnsi="Arial" w:cs="Arial"/>
          <w:sz w:val="22"/>
          <w:lang w:eastAsia="ru-RU"/>
        </w:rPr>
        <w:t xml:space="preserve"> физически</w:t>
      </w:r>
      <w:r w:rsidR="00B53263">
        <w:rPr>
          <w:rFonts w:ascii="Arial" w:hAnsi="Arial" w:cs="Arial"/>
          <w:sz w:val="22"/>
          <w:lang w:eastAsia="ru-RU"/>
        </w:rPr>
        <w:t>х</w:t>
      </w:r>
      <w:r>
        <w:rPr>
          <w:rFonts w:ascii="Arial" w:hAnsi="Arial" w:cs="Arial"/>
          <w:sz w:val="22"/>
          <w:lang w:eastAsia="ru-RU"/>
        </w:rPr>
        <w:t xml:space="preserve"> лиц</w:t>
      </w:r>
      <w:r w:rsidR="00B53263">
        <w:rPr>
          <w:rFonts w:ascii="Arial" w:hAnsi="Arial" w:cs="Arial"/>
          <w:sz w:val="22"/>
          <w:lang w:eastAsia="ru-RU"/>
        </w:rPr>
        <w:t xml:space="preserve"> расширилось</w:t>
      </w:r>
      <w:r>
        <w:rPr>
          <w:rFonts w:ascii="Arial" w:hAnsi="Arial" w:cs="Arial"/>
          <w:sz w:val="22"/>
          <w:lang w:eastAsia="ru-RU"/>
        </w:rPr>
        <w:t xml:space="preserve"> на 2,8% до 43,</w:t>
      </w:r>
      <w:r w:rsidR="002C6AB0">
        <w:rPr>
          <w:rFonts w:ascii="Arial" w:hAnsi="Arial" w:cs="Arial"/>
          <w:sz w:val="22"/>
          <w:lang w:eastAsia="ru-RU"/>
        </w:rPr>
        <w:t>9</w:t>
      </w:r>
      <w:r>
        <w:rPr>
          <w:rFonts w:ascii="Arial" w:hAnsi="Arial" w:cs="Arial"/>
          <w:sz w:val="22"/>
          <w:lang w:eastAsia="ru-RU"/>
        </w:rPr>
        <w:t xml:space="preserve"> </w:t>
      </w:r>
      <w:proofErr w:type="gramStart"/>
      <w:r>
        <w:rPr>
          <w:rFonts w:ascii="Arial" w:hAnsi="Arial" w:cs="Arial"/>
          <w:sz w:val="22"/>
          <w:lang w:eastAsia="ru-RU"/>
        </w:rPr>
        <w:t>млрд</w:t>
      </w:r>
      <w:proofErr w:type="gramEnd"/>
      <w:r>
        <w:rPr>
          <w:rFonts w:ascii="Arial" w:hAnsi="Arial" w:cs="Arial"/>
          <w:sz w:val="22"/>
          <w:lang w:eastAsia="ru-RU"/>
        </w:rPr>
        <w:t xml:space="preserve"> рублей, а </w:t>
      </w:r>
      <w:r w:rsidR="00B53263">
        <w:rPr>
          <w:rFonts w:ascii="Arial" w:hAnsi="Arial" w:cs="Arial"/>
          <w:sz w:val="22"/>
          <w:lang w:eastAsia="ru-RU"/>
        </w:rPr>
        <w:t>его</w:t>
      </w:r>
      <w:r>
        <w:rPr>
          <w:rFonts w:ascii="Arial" w:hAnsi="Arial" w:cs="Arial"/>
          <w:sz w:val="22"/>
          <w:lang w:eastAsia="ru-RU"/>
        </w:rPr>
        <w:t xml:space="preserve"> доля в общем кредитном портфеле составила 25,6%. По сравнению с аналогичным периодом прошлого года </w:t>
      </w:r>
      <w:r w:rsidR="002C6AB0">
        <w:rPr>
          <w:rFonts w:ascii="Arial" w:hAnsi="Arial" w:cs="Arial"/>
          <w:sz w:val="22"/>
          <w:lang w:eastAsia="ru-RU"/>
        </w:rPr>
        <w:t>портфель</w:t>
      </w:r>
      <w:r>
        <w:rPr>
          <w:rFonts w:ascii="Arial" w:hAnsi="Arial" w:cs="Arial"/>
          <w:sz w:val="22"/>
          <w:lang w:eastAsia="ru-RU"/>
        </w:rPr>
        <w:t xml:space="preserve"> </w:t>
      </w:r>
      <w:r w:rsidR="00B53263">
        <w:rPr>
          <w:rFonts w:ascii="Arial" w:hAnsi="Arial" w:cs="Arial"/>
          <w:sz w:val="22"/>
          <w:lang w:eastAsia="ru-RU"/>
        </w:rPr>
        <w:t xml:space="preserve">кредитов населению </w:t>
      </w:r>
      <w:r>
        <w:rPr>
          <w:rFonts w:ascii="Arial" w:hAnsi="Arial" w:cs="Arial"/>
          <w:sz w:val="22"/>
          <w:lang w:eastAsia="ru-RU"/>
        </w:rPr>
        <w:t>прибавил 30,6%</w:t>
      </w:r>
      <w:r w:rsidR="00B53263">
        <w:rPr>
          <w:rFonts w:ascii="Arial" w:hAnsi="Arial" w:cs="Arial"/>
          <w:sz w:val="22"/>
          <w:lang w:eastAsia="ru-RU"/>
        </w:rPr>
        <w:t>, опережая</w:t>
      </w:r>
      <w:r w:rsidR="003C0775">
        <w:rPr>
          <w:rFonts w:ascii="Arial" w:hAnsi="Arial" w:cs="Arial"/>
          <w:sz w:val="22"/>
          <w:lang w:eastAsia="ru-RU"/>
        </w:rPr>
        <w:t xml:space="preserve"> </w:t>
      </w:r>
      <w:r w:rsidR="001F7732">
        <w:rPr>
          <w:rFonts w:ascii="Arial" w:hAnsi="Arial" w:cs="Arial"/>
          <w:sz w:val="22"/>
          <w:lang w:eastAsia="ru-RU"/>
        </w:rPr>
        <w:t>динамику</w:t>
      </w:r>
      <w:r w:rsidR="008C2CA1">
        <w:rPr>
          <w:rFonts w:ascii="Arial" w:hAnsi="Arial" w:cs="Arial"/>
          <w:sz w:val="22"/>
          <w:lang w:eastAsia="ru-RU"/>
        </w:rPr>
        <w:t xml:space="preserve"> </w:t>
      </w:r>
      <w:r w:rsidR="004B416A">
        <w:rPr>
          <w:rFonts w:ascii="Arial" w:hAnsi="Arial" w:cs="Arial"/>
          <w:sz w:val="22"/>
          <w:lang w:eastAsia="ru-RU"/>
        </w:rPr>
        <w:t>банковско</w:t>
      </w:r>
      <w:r w:rsidR="003C0775">
        <w:rPr>
          <w:rFonts w:ascii="Arial" w:hAnsi="Arial" w:cs="Arial"/>
          <w:sz w:val="22"/>
          <w:lang w:eastAsia="ru-RU"/>
        </w:rPr>
        <w:t>го</w:t>
      </w:r>
      <w:r w:rsidR="004B416A">
        <w:rPr>
          <w:rFonts w:ascii="Arial" w:hAnsi="Arial" w:cs="Arial"/>
          <w:sz w:val="22"/>
          <w:lang w:eastAsia="ru-RU"/>
        </w:rPr>
        <w:t xml:space="preserve"> сектор</w:t>
      </w:r>
      <w:r w:rsidR="003C0775">
        <w:rPr>
          <w:rFonts w:ascii="Arial" w:hAnsi="Arial" w:cs="Arial"/>
          <w:sz w:val="22"/>
          <w:lang w:eastAsia="ru-RU"/>
        </w:rPr>
        <w:t>а</w:t>
      </w:r>
      <w:r w:rsidR="00CF5D01">
        <w:rPr>
          <w:rFonts w:ascii="Arial" w:hAnsi="Arial" w:cs="Arial"/>
          <w:sz w:val="22"/>
          <w:lang w:eastAsia="ru-RU"/>
        </w:rPr>
        <w:t xml:space="preserve">, </w:t>
      </w:r>
      <w:r w:rsidR="001F7732">
        <w:rPr>
          <w:rFonts w:ascii="Arial" w:hAnsi="Arial" w:cs="Arial"/>
          <w:sz w:val="22"/>
          <w:lang w:eastAsia="ru-RU"/>
        </w:rPr>
        <w:t xml:space="preserve"> зафиксированную на уровне</w:t>
      </w:r>
      <w:r w:rsidR="003C0775">
        <w:rPr>
          <w:rFonts w:ascii="Arial" w:hAnsi="Arial" w:cs="Arial"/>
          <w:sz w:val="22"/>
          <w:lang w:eastAsia="ru-RU"/>
        </w:rPr>
        <w:t xml:space="preserve"> 26,3%</w:t>
      </w:r>
      <w:r w:rsidR="008072F8" w:rsidRPr="00CD1EBE">
        <w:rPr>
          <w:rFonts w:ascii="Arial" w:hAnsi="Arial" w:cs="Arial"/>
          <w:sz w:val="22"/>
          <w:lang w:eastAsia="ru-RU"/>
        </w:rPr>
        <w:t>,</w:t>
      </w:r>
      <w:r w:rsidR="004B416A">
        <w:rPr>
          <w:rFonts w:ascii="Arial" w:hAnsi="Arial" w:cs="Arial"/>
          <w:sz w:val="22"/>
          <w:lang w:eastAsia="ru-RU"/>
        </w:rPr>
        <w:t xml:space="preserve"> </w:t>
      </w:r>
      <w:r w:rsidR="008072F8">
        <w:rPr>
          <w:rFonts w:ascii="Arial" w:hAnsi="Arial" w:cs="Arial"/>
          <w:sz w:val="22"/>
          <w:lang w:eastAsia="ru-RU"/>
        </w:rPr>
        <w:t>по данным Банка России</w:t>
      </w:r>
      <w:r w:rsidR="008072F8" w:rsidRPr="00CD1EBE">
        <w:rPr>
          <w:rFonts w:ascii="Arial" w:hAnsi="Arial" w:cs="Arial"/>
          <w:sz w:val="22"/>
          <w:lang w:eastAsia="ru-RU"/>
        </w:rPr>
        <w:t>.</w:t>
      </w:r>
      <w:r w:rsidR="008C2CA1">
        <w:rPr>
          <w:rFonts w:ascii="Arial" w:hAnsi="Arial" w:cs="Arial"/>
          <w:sz w:val="22"/>
          <w:lang w:eastAsia="ru-RU"/>
        </w:rPr>
        <w:t xml:space="preserve"> </w:t>
      </w:r>
      <w:r>
        <w:rPr>
          <w:rFonts w:ascii="Arial" w:hAnsi="Arial" w:cs="Arial"/>
          <w:sz w:val="22"/>
          <w:lang w:eastAsia="ru-RU"/>
        </w:rPr>
        <w:t>В розничном кредитном портфеле приоритетным продуктом остается ипотека</w:t>
      </w:r>
      <w:r w:rsidR="004B416A">
        <w:rPr>
          <w:rFonts w:ascii="Arial" w:hAnsi="Arial" w:cs="Arial"/>
          <w:sz w:val="22"/>
          <w:lang w:eastAsia="ru-RU"/>
        </w:rPr>
        <w:t xml:space="preserve"> с долей </w:t>
      </w:r>
      <w:r w:rsidR="00CA0AF0">
        <w:rPr>
          <w:rFonts w:ascii="Arial" w:hAnsi="Arial" w:cs="Arial"/>
          <w:sz w:val="22"/>
          <w:lang w:eastAsia="ru-RU"/>
        </w:rPr>
        <w:t xml:space="preserve">в </w:t>
      </w:r>
      <w:r w:rsidR="004B416A">
        <w:rPr>
          <w:rFonts w:ascii="Arial" w:hAnsi="Arial" w:cs="Arial"/>
          <w:sz w:val="22"/>
          <w:lang w:eastAsia="ru-RU"/>
        </w:rPr>
        <w:t>70%</w:t>
      </w:r>
      <w:r>
        <w:rPr>
          <w:rFonts w:ascii="Arial" w:hAnsi="Arial" w:cs="Arial"/>
          <w:sz w:val="22"/>
          <w:lang w:eastAsia="ru-RU"/>
        </w:rPr>
        <w:t xml:space="preserve">. </w:t>
      </w:r>
      <w:r w:rsidR="004B416A">
        <w:rPr>
          <w:rFonts w:ascii="Arial" w:hAnsi="Arial" w:cs="Arial"/>
          <w:sz w:val="22"/>
          <w:lang w:eastAsia="ru-RU"/>
        </w:rPr>
        <w:t xml:space="preserve">Так, ипотечные кредиты выросли </w:t>
      </w:r>
      <w:r w:rsidR="003C0775">
        <w:rPr>
          <w:rFonts w:ascii="Arial" w:hAnsi="Arial" w:cs="Arial"/>
          <w:sz w:val="22"/>
          <w:lang w:eastAsia="ru-RU"/>
        </w:rPr>
        <w:t xml:space="preserve">за квартал </w:t>
      </w:r>
      <w:r w:rsidR="004B416A">
        <w:rPr>
          <w:rFonts w:ascii="Arial" w:hAnsi="Arial" w:cs="Arial"/>
          <w:sz w:val="22"/>
          <w:lang w:eastAsia="ru-RU"/>
        </w:rPr>
        <w:t>на 3,</w:t>
      </w:r>
      <w:r w:rsidR="002C6AB0">
        <w:rPr>
          <w:rFonts w:ascii="Arial" w:hAnsi="Arial" w:cs="Arial"/>
          <w:sz w:val="22"/>
          <w:lang w:eastAsia="ru-RU"/>
        </w:rPr>
        <w:t>7</w:t>
      </w:r>
      <w:r w:rsidR="004B416A">
        <w:rPr>
          <w:rFonts w:ascii="Arial" w:hAnsi="Arial" w:cs="Arial"/>
          <w:sz w:val="22"/>
          <w:lang w:eastAsia="ru-RU"/>
        </w:rPr>
        <w:t xml:space="preserve">% до 30,6 </w:t>
      </w:r>
      <w:proofErr w:type="gramStart"/>
      <w:r w:rsidR="004B416A">
        <w:rPr>
          <w:rFonts w:ascii="Arial" w:hAnsi="Arial" w:cs="Arial"/>
          <w:sz w:val="22"/>
          <w:lang w:eastAsia="ru-RU"/>
        </w:rPr>
        <w:t>млрд</w:t>
      </w:r>
      <w:proofErr w:type="gramEnd"/>
      <w:r w:rsidR="004B416A">
        <w:rPr>
          <w:rFonts w:ascii="Arial" w:hAnsi="Arial" w:cs="Arial"/>
          <w:sz w:val="22"/>
          <w:lang w:eastAsia="ru-RU"/>
        </w:rPr>
        <w:t xml:space="preserve"> рублей. Ввиду </w:t>
      </w:r>
      <w:r w:rsidR="003C0775">
        <w:rPr>
          <w:rFonts w:ascii="Arial" w:hAnsi="Arial" w:cs="Arial"/>
          <w:sz w:val="22"/>
          <w:lang w:eastAsia="ru-RU"/>
        </w:rPr>
        <w:t xml:space="preserve">эскалации </w:t>
      </w:r>
      <w:r w:rsidR="004B416A">
        <w:rPr>
          <w:rFonts w:ascii="Arial" w:hAnsi="Arial" w:cs="Arial"/>
          <w:sz w:val="22"/>
          <w:lang w:eastAsia="ru-RU"/>
        </w:rPr>
        <w:t xml:space="preserve">рисков замедления экономики банк сдерживал </w:t>
      </w:r>
      <w:r w:rsidR="003C0775">
        <w:rPr>
          <w:rFonts w:ascii="Arial" w:hAnsi="Arial" w:cs="Arial"/>
          <w:sz w:val="22"/>
          <w:lang w:eastAsia="ru-RU"/>
        </w:rPr>
        <w:t xml:space="preserve">рост </w:t>
      </w:r>
      <w:r w:rsidR="004B416A">
        <w:rPr>
          <w:rFonts w:ascii="Arial" w:hAnsi="Arial" w:cs="Arial"/>
          <w:sz w:val="22"/>
          <w:lang w:eastAsia="ru-RU"/>
        </w:rPr>
        <w:t>потребительско</w:t>
      </w:r>
      <w:r w:rsidR="00CF5D01">
        <w:rPr>
          <w:rFonts w:ascii="Arial" w:hAnsi="Arial" w:cs="Arial"/>
          <w:sz w:val="22"/>
          <w:lang w:eastAsia="ru-RU"/>
        </w:rPr>
        <w:t>го</w:t>
      </w:r>
      <w:r w:rsidR="004B416A">
        <w:rPr>
          <w:rFonts w:ascii="Arial" w:hAnsi="Arial" w:cs="Arial"/>
          <w:sz w:val="22"/>
          <w:lang w:eastAsia="ru-RU"/>
        </w:rPr>
        <w:t xml:space="preserve"> </w:t>
      </w:r>
      <w:r w:rsidR="004B416A">
        <w:rPr>
          <w:rFonts w:ascii="Arial" w:hAnsi="Arial" w:cs="Arial"/>
          <w:sz w:val="22"/>
          <w:lang w:eastAsia="ru-RU"/>
        </w:rPr>
        <w:lastRenderedPageBreak/>
        <w:t>кредитовани</w:t>
      </w:r>
      <w:r w:rsidR="00CF5D01">
        <w:rPr>
          <w:rFonts w:ascii="Arial" w:hAnsi="Arial" w:cs="Arial"/>
          <w:sz w:val="22"/>
          <w:lang w:eastAsia="ru-RU"/>
        </w:rPr>
        <w:t>я</w:t>
      </w:r>
      <w:r w:rsidR="004B416A">
        <w:rPr>
          <w:rFonts w:ascii="Arial" w:hAnsi="Arial" w:cs="Arial"/>
          <w:sz w:val="22"/>
          <w:lang w:eastAsia="ru-RU"/>
        </w:rPr>
        <w:t xml:space="preserve">. В </w:t>
      </w:r>
      <w:r w:rsidR="004B416A" w:rsidRPr="00837BCB">
        <w:rPr>
          <w:rFonts w:ascii="Arial" w:hAnsi="Arial" w:cs="Arial"/>
          <w:sz w:val="22"/>
          <w:lang w:eastAsia="ru-RU"/>
        </w:rPr>
        <w:t xml:space="preserve">результате </w:t>
      </w:r>
      <w:r w:rsidR="003C0775">
        <w:rPr>
          <w:rFonts w:ascii="Arial" w:hAnsi="Arial" w:cs="Arial"/>
          <w:sz w:val="22"/>
          <w:lang w:eastAsia="ru-RU"/>
        </w:rPr>
        <w:t xml:space="preserve">объем </w:t>
      </w:r>
      <w:r w:rsidR="004B416A" w:rsidRPr="00837BCB">
        <w:rPr>
          <w:rFonts w:ascii="Arial" w:hAnsi="Arial" w:cs="Arial"/>
          <w:sz w:val="22"/>
          <w:lang w:eastAsia="ru-RU"/>
        </w:rPr>
        <w:t>потребительски</w:t>
      </w:r>
      <w:r w:rsidR="003C0775">
        <w:rPr>
          <w:rFonts w:ascii="Arial" w:hAnsi="Arial" w:cs="Arial"/>
          <w:sz w:val="22"/>
          <w:lang w:eastAsia="ru-RU"/>
        </w:rPr>
        <w:t>х</w:t>
      </w:r>
      <w:r w:rsidR="004B416A" w:rsidRPr="00837BCB">
        <w:rPr>
          <w:rFonts w:ascii="Arial" w:hAnsi="Arial" w:cs="Arial"/>
          <w:sz w:val="22"/>
          <w:lang w:eastAsia="ru-RU"/>
        </w:rPr>
        <w:t xml:space="preserve"> кредит</w:t>
      </w:r>
      <w:r w:rsidR="003C0775">
        <w:rPr>
          <w:rFonts w:ascii="Arial" w:hAnsi="Arial" w:cs="Arial"/>
          <w:sz w:val="22"/>
          <w:lang w:eastAsia="ru-RU"/>
        </w:rPr>
        <w:t>ов</w:t>
      </w:r>
      <w:r w:rsidR="004B416A" w:rsidRPr="00837BCB">
        <w:rPr>
          <w:rFonts w:ascii="Arial" w:hAnsi="Arial" w:cs="Arial"/>
          <w:sz w:val="22"/>
          <w:lang w:eastAsia="ru-RU"/>
        </w:rPr>
        <w:t xml:space="preserve">, </w:t>
      </w:r>
      <w:r w:rsidR="002C6AB0">
        <w:rPr>
          <w:rFonts w:ascii="Arial" w:hAnsi="Arial" w:cs="Arial"/>
          <w:sz w:val="22"/>
          <w:lang w:eastAsia="ru-RU"/>
        </w:rPr>
        <w:t>авто</w:t>
      </w:r>
      <w:r w:rsidR="004B416A" w:rsidRPr="00837BCB">
        <w:rPr>
          <w:rFonts w:ascii="Arial" w:hAnsi="Arial" w:cs="Arial"/>
          <w:sz w:val="22"/>
          <w:lang w:eastAsia="ru-RU"/>
        </w:rPr>
        <w:t>кредит</w:t>
      </w:r>
      <w:r w:rsidR="003C0775">
        <w:rPr>
          <w:rFonts w:ascii="Arial" w:hAnsi="Arial" w:cs="Arial"/>
          <w:sz w:val="22"/>
          <w:lang w:eastAsia="ru-RU"/>
        </w:rPr>
        <w:t>ов</w:t>
      </w:r>
      <w:r w:rsidR="004B416A" w:rsidRPr="00837BCB">
        <w:rPr>
          <w:rFonts w:ascii="Arial" w:hAnsi="Arial" w:cs="Arial"/>
          <w:sz w:val="22"/>
          <w:lang w:eastAsia="ru-RU"/>
        </w:rPr>
        <w:t xml:space="preserve"> и кредит</w:t>
      </w:r>
      <w:r w:rsidR="003C0775">
        <w:rPr>
          <w:rFonts w:ascii="Arial" w:hAnsi="Arial" w:cs="Arial"/>
          <w:sz w:val="22"/>
          <w:lang w:eastAsia="ru-RU"/>
        </w:rPr>
        <w:t>ов</w:t>
      </w:r>
      <w:r w:rsidR="004B416A" w:rsidRPr="00837BCB">
        <w:rPr>
          <w:rFonts w:ascii="Arial" w:hAnsi="Arial" w:cs="Arial"/>
          <w:sz w:val="22"/>
          <w:lang w:eastAsia="ru-RU"/>
        </w:rPr>
        <w:t xml:space="preserve"> по банковским картам остал</w:t>
      </w:r>
      <w:r w:rsidR="00674258">
        <w:rPr>
          <w:rFonts w:ascii="Arial" w:hAnsi="Arial" w:cs="Arial"/>
          <w:sz w:val="22"/>
          <w:lang w:eastAsia="ru-RU"/>
        </w:rPr>
        <w:t>ся</w:t>
      </w:r>
      <w:r w:rsidR="004B416A" w:rsidRPr="00837BCB">
        <w:rPr>
          <w:rFonts w:ascii="Arial" w:hAnsi="Arial" w:cs="Arial"/>
          <w:sz w:val="22"/>
          <w:lang w:eastAsia="ru-RU"/>
        </w:rPr>
        <w:t xml:space="preserve"> на уровне начала года</w:t>
      </w:r>
      <w:r w:rsidR="00837BCB" w:rsidRPr="00837BCB">
        <w:rPr>
          <w:rFonts w:ascii="Arial" w:hAnsi="Arial" w:cs="Arial"/>
          <w:sz w:val="22"/>
          <w:lang w:eastAsia="ru-RU"/>
        </w:rPr>
        <w:t>,</w:t>
      </w:r>
      <w:r w:rsidR="004B416A" w:rsidRPr="00837BCB">
        <w:rPr>
          <w:rFonts w:ascii="Arial" w:hAnsi="Arial" w:cs="Arial"/>
          <w:sz w:val="22"/>
          <w:lang w:eastAsia="ru-RU"/>
        </w:rPr>
        <w:t xml:space="preserve"> составив в совокупности </w:t>
      </w:r>
      <w:r w:rsidR="00837BCB" w:rsidRPr="00837BCB">
        <w:rPr>
          <w:rFonts w:ascii="Arial" w:hAnsi="Arial" w:cs="Arial"/>
          <w:sz w:val="22"/>
          <w:lang w:eastAsia="ru-RU"/>
        </w:rPr>
        <w:t>на 1 апреля 2014 года</w:t>
      </w:r>
      <w:r w:rsidR="004B416A" w:rsidRPr="00837BCB">
        <w:rPr>
          <w:rFonts w:ascii="Arial" w:hAnsi="Arial" w:cs="Arial"/>
          <w:sz w:val="22"/>
          <w:lang w:eastAsia="ru-RU"/>
        </w:rPr>
        <w:t xml:space="preserve"> 13,</w:t>
      </w:r>
      <w:r w:rsidR="00837BCB" w:rsidRPr="00837BCB">
        <w:rPr>
          <w:rFonts w:ascii="Arial" w:hAnsi="Arial" w:cs="Arial"/>
          <w:sz w:val="22"/>
          <w:lang w:eastAsia="ru-RU"/>
        </w:rPr>
        <w:t>2</w:t>
      </w:r>
      <w:r w:rsidR="004B416A" w:rsidRPr="00837BCB">
        <w:rPr>
          <w:rFonts w:ascii="Arial" w:hAnsi="Arial" w:cs="Arial"/>
          <w:sz w:val="22"/>
          <w:lang w:eastAsia="ru-RU"/>
        </w:rPr>
        <w:t xml:space="preserve"> </w:t>
      </w:r>
      <w:proofErr w:type="gramStart"/>
      <w:r w:rsidR="004B416A" w:rsidRPr="00837BCB">
        <w:rPr>
          <w:rFonts w:ascii="Arial" w:hAnsi="Arial" w:cs="Arial"/>
          <w:sz w:val="22"/>
          <w:lang w:eastAsia="ru-RU"/>
        </w:rPr>
        <w:t>млрд</w:t>
      </w:r>
      <w:proofErr w:type="gramEnd"/>
      <w:r w:rsidR="004B416A" w:rsidRPr="00837BCB">
        <w:rPr>
          <w:rFonts w:ascii="Arial" w:hAnsi="Arial" w:cs="Arial"/>
          <w:sz w:val="22"/>
          <w:lang w:eastAsia="ru-RU"/>
        </w:rPr>
        <w:t xml:space="preserve"> рублей.</w:t>
      </w:r>
    </w:p>
    <w:p w:rsidR="000D4E0F" w:rsidRDefault="00650A29" w:rsidP="00E25778">
      <w:pPr>
        <w:jc w:val="both"/>
        <w:rPr>
          <w:rFonts w:ascii="Arial" w:hAnsi="Arial" w:cs="Arial"/>
          <w:sz w:val="22"/>
          <w:lang w:eastAsia="ru-RU"/>
        </w:rPr>
      </w:pPr>
      <w:r w:rsidRPr="00650A29">
        <w:rPr>
          <w:rFonts w:ascii="Arial" w:hAnsi="Arial" w:cs="Arial"/>
          <w:b/>
          <w:sz w:val="22"/>
          <w:lang w:eastAsia="ru-RU"/>
        </w:rPr>
        <w:t>Доля проблемных кредитов</w:t>
      </w:r>
      <w:r>
        <w:rPr>
          <w:rFonts w:ascii="Arial" w:hAnsi="Arial" w:cs="Arial"/>
          <w:sz w:val="22"/>
          <w:lang w:eastAsia="ru-RU"/>
        </w:rPr>
        <w:t xml:space="preserve"> в кредитном портфеле до вычета резерв</w:t>
      </w:r>
      <w:r w:rsidR="00E326FF">
        <w:rPr>
          <w:rFonts w:ascii="Arial" w:hAnsi="Arial" w:cs="Arial"/>
          <w:sz w:val="22"/>
          <w:lang w:eastAsia="ru-RU"/>
        </w:rPr>
        <w:t>ов</w:t>
      </w:r>
      <w:r w:rsidR="00837BCB">
        <w:rPr>
          <w:rFonts w:ascii="Arial" w:hAnsi="Arial" w:cs="Arial"/>
          <w:sz w:val="22"/>
          <w:lang w:eastAsia="ru-RU"/>
        </w:rPr>
        <w:t xml:space="preserve"> составила 7,7%</w:t>
      </w:r>
      <w:r w:rsidR="00803EE4" w:rsidRPr="00CD1EBE">
        <w:rPr>
          <w:rFonts w:ascii="Arial" w:hAnsi="Arial" w:cs="Arial"/>
          <w:sz w:val="22"/>
          <w:lang w:eastAsia="ru-RU"/>
        </w:rPr>
        <w:t xml:space="preserve"> </w:t>
      </w:r>
      <w:r w:rsidR="00803EE4">
        <w:rPr>
          <w:rFonts w:ascii="Arial" w:hAnsi="Arial" w:cs="Arial"/>
          <w:sz w:val="22"/>
          <w:lang w:eastAsia="ru-RU"/>
        </w:rPr>
        <w:t>по сравнению с 7,4% в начале года</w:t>
      </w:r>
      <w:r w:rsidR="00837BCB">
        <w:rPr>
          <w:rFonts w:ascii="Arial" w:hAnsi="Arial" w:cs="Arial"/>
          <w:sz w:val="22"/>
          <w:lang w:eastAsia="ru-RU"/>
        </w:rPr>
        <w:t xml:space="preserve">. Некоторый рост объема просроченной задолженности на 0,7 </w:t>
      </w:r>
      <w:proofErr w:type="gramStart"/>
      <w:r w:rsidR="00837BCB">
        <w:rPr>
          <w:rFonts w:ascii="Arial" w:hAnsi="Arial" w:cs="Arial"/>
          <w:sz w:val="22"/>
          <w:lang w:eastAsia="ru-RU"/>
        </w:rPr>
        <w:t>млрд</w:t>
      </w:r>
      <w:proofErr w:type="gramEnd"/>
      <w:r w:rsidR="00837BCB">
        <w:rPr>
          <w:rFonts w:ascii="Arial" w:hAnsi="Arial" w:cs="Arial"/>
          <w:sz w:val="22"/>
          <w:lang w:eastAsia="ru-RU"/>
        </w:rPr>
        <w:t xml:space="preserve"> рублей обусловлен</w:t>
      </w:r>
      <w:r w:rsidR="00CF5D01">
        <w:rPr>
          <w:rFonts w:ascii="Arial" w:hAnsi="Arial" w:cs="Arial"/>
          <w:sz w:val="22"/>
          <w:lang w:eastAsia="ru-RU"/>
        </w:rPr>
        <w:t>,</w:t>
      </w:r>
      <w:r w:rsidR="00837BCB">
        <w:rPr>
          <w:rFonts w:ascii="Arial" w:hAnsi="Arial" w:cs="Arial"/>
          <w:sz w:val="22"/>
          <w:lang w:eastAsia="ru-RU"/>
        </w:rPr>
        <w:t xml:space="preserve"> в основном</w:t>
      </w:r>
      <w:r w:rsidR="00CF5D01">
        <w:rPr>
          <w:rFonts w:ascii="Arial" w:hAnsi="Arial" w:cs="Arial"/>
          <w:sz w:val="22"/>
          <w:lang w:eastAsia="ru-RU"/>
        </w:rPr>
        <w:t>,</w:t>
      </w:r>
      <w:r w:rsidR="00837BCB">
        <w:rPr>
          <w:rFonts w:ascii="Arial" w:hAnsi="Arial" w:cs="Arial"/>
          <w:sz w:val="22"/>
          <w:lang w:eastAsia="ru-RU"/>
        </w:rPr>
        <w:t xml:space="preserve"> увеличением </w:t>
      </w:r>
      <w:r w:rsidR="00803EE4">
        <w:rPr>
          <w:rFonts w:ascii="Arial" w:hAnsi="Arial" w:cs="Arial"/>
          <w:sz w:val="22"/>
          <w:lang w:eastAsia="ru-RU"/>
        </w:rPr>
        <w:t xml:space="preserve"> </w:t>
      </w:r>
      <w:r w:rsidR="00E25778">
        <w:rPr>
          <w:rFonts w:ascii="Arial" w:hAnsi="Arial" w:cs="Arial"/>
          <w:sz w:val="22"/>
          <w:lang w:eastAsia="ru-RU"/>
        </w:rPr>
        <w:t xml:space="preserve">задолженности, </w:t>
      </w:r>
      <w:r w:rsidR="00837BCB">
        <w:rPr>
          <w:rFonts w:ascii="Arial" w:hAnsi="Arial" w:cs="Arial"/>
          <w:sz w:val="22"/>
          <w:lang w:eastAsia="ru-RU"/>
        </w:rPr>
        <w:t>просроч</w:t>
      </w:r>
      <w:r w:rsidR="000D4E0F">
        <w:rPr>
          <w:rFonts w:ascii="Arial" w:hAnsi="Arial" w:cs="Arial"/>
          <w:sz w:val="22"/>
          <w:lang w:eastAsia="ru-RU"/>
        </w:rPr>
        <w:t xml:space="preserve">енной </w:t>
      </w:r>
      <w:r w:rsidR="002C6AB0">
        <w:rPr>
          <w:rFonts w:ascii="Arial" w:hAnsi="Arial" w:cs="Arial"/>
          <w:sz w:val="22"/>
          <w:lang w:eastAsia="ru-RU"/>
        </w:rPr>
        <w:t>менее 30 дней</w:t>
      </w:r>
      <w:r w:rsidR="002C6B7C">
        <w:rPr>
          <w:rFonts w:ascii="Arial" w:hAnsi="Arial" w:cs="Arial"/>
          <w:sz w:val="22"/>
          <w:lang w:eastAsia="ru-RU"/>
        </w:rPr>
        <w:t>,</w:t>
      </w:r>
      <w:r w:rsidR="002C6AB0">
        <w:rPr>
          <w:rFonts w:ascii="Arial" w:hAnsi="Arial" w:cs="Arial"/>
          <w:sz w:val="22"/>
          <w:lang w:eastAsia="ru-RU"/>
        </w:rPr>
        <w:t xml:space="preserve"> </w:t>
      </w:r>
      <w:r w:rsidR="00837BCB">
        <w:rPr>
          <w:rFonts w:ascii="Arial" w:hAnsi="Arial" w:cs="Arial"/>
          <w:sz w:val="22"/>
          <w:lang w:eastAsia="ru-RU"/>
        </w:rPr>
        <w:t xml:space="preserve">в розничном сегменте и </w:t>
      </w:r>
      <w:r w:rsidR="00E25778">
        <w:rPr>
          <w:rFonts w:ascii="Arial" w:hAnsi="Arial" w:cs="Arial"/>
          <w:sz w:val="22"/>
          <w:lang w:eastAsia="ru-RU"/>
        </w:rPr>
        <w:t>задолженности, просроченной</w:t>
      </w:r>
      <w:r w:rsidR="002C6AB0">
        <w:rPr>
          <w:rFonts w:ascii="Arial" w:hAnsi="Arial" w:cs="Arial"/>
          <w:sz w:val="22"/>
          <w:lang w:eastAsia="ru-RU"/>
        </w:rPr>
        <w:t xml:space="preserve"> </w:t>
      </w:r>
      <w:r w:rsidR="00803EE4">
        <w:rPr>
          <w:rFonts w:ascii="Arial" w:hAnsi="Arial" w:cs="Arial"/>
          <w:sz w:val="22"/>
          <w:lang w:eastAsia="ru-RU"/>
        </w:rPr>
        <w:t>менее</w:t>
      </w:r>
      <w:r w:rsidR="00837BCB">
        <w:rPr>
          <w:rFonts w:ascii="Arial" w:hAnsi="Arial" w:cs="Arial"/>
          <w:sz w:val="22"/>
          <w:lang w:eastAsia="ru-RU"/>
        </w:rPr>
        <w:t xml:space="preserve"> 90 дней</w:t>
      </w:r>
      <w:r w:rsidR="002C6B7C">
        <w:rPr>
          <w:rFonts w:ascii="Arial" w:hAnsi="Arial" w:cs="Arial"/>
          <w:sz w:val="22"/>
          <w:lang w:eastAsia="ru-RU"/>
        </w:rPr>
        <w:t>,</w:t>
      </w:r>
      <w:r w:rsidR="00837BCB">
        <w:rPr>
          <w:rFonts w:ascii="Arial" w:hAnsi="Arial" w:cs="Arial"/>
          <w:sz w:val="22"/>
          <w:lang w:eastAsia="ru-RU"/>
        </w:rPr>
        <w:t xml:space="preserve"> в сегменте малого и среднего бизнеса</w:t>
      </w:r>
      <w:r w:rsidR="002C6AB0">
        <w:rPr>
          <w:rFonts w:ascii="Arial" w:hAnsi="Arial" w:cs="Arial"/>
          <w:sz w:val="22"/>
          <w:lang w:eastAsia="ru-RU"/>
        </w:rPr>
        <w:t>.</w:t>
      </w:r>
      <w:r w:rsidR="000D4E0F">
        <w:rPr>
          <w:rFonts w:ascii="Arial" w:hAnsi="Arial" w:cs="Arial"/>
          <w:sz w:val="22"/>
          <w:lang w:eastAsia="ru-RU"/>
        </w:rPr>
        <w:t xml:space="preserve"> </w:t>
      </w:r>
    </w:p>
    <w:p w:rsidR="000D4E0F" w:rsidRDefault="000D4E0F" w:rsidP="00CD1EBE">
      <w:pPr>
        <w:rPr>
          <w:rFonts w:ascii="Arial" w:hAnsi="Arial" w:cs="Arial"/>
          <w:sz w:val="22"/>
          <w:lang w:eastAsia="ru-RU"/>
        </w:rPr>
      </w:pPr>
      <w:r>
        <w:rPr>
          <w:rFonts w:ascii="Arial" w:hAnsi="Arial" w:cs="Arial"/>
          <w:sz w:val="22"/>
          <w:lang w:eastAsia="ru-RU"/>
        </w:rPr>
        <w:t xml:space="preserve">В 1-м квартале 2014 года </w:t>
      </w:r>
      <w:r w:rsidR="00674258">
        <w:rPr>
          <w:rFonts w:ascii="Arial" w:hAnsi="Arial" w:cs="Arial"/>
          <w:sz w:val="22"/>
          <w:lang w:eastAsia="ru-RU"/>
        </w:rPr>
        <w:t xml:space="preserve">банк </w:t>
      </w:r>
      <w:r w:rsidR="0036117F">
        <w:rPr>
          <w:rFonts w:ascii="Arial" w:hAnsi="Arial" w:cs="Arial"/>
          <w:sz w:val="22"/>
          <w:lang w:eastAsia="ru-RU"/>
        </w:rPr>
        <w:t>отчислил в</w:t>
      </w:r>
      <w:r>
        <w:rPr>
          <w:rFonts w:ascii="Arial" w:hAnsi="Arial" w:cs="Arial"/>
          <w:sz w:val="22"/>
          <w:lang w:eastAsia="ru-RU"/>
        </w:rPr>
        <w:t xml:space="preserve"> резервы</w:t>
      </w:r>
      <w:r w:rsidR="0036117F">
        <w:rPr>
          <w:rFonts w:ascii="Arial" w:hAnsi="Arial" w:cs="Arial"/>
          <w:sz w:val="22"/>
          <w:lang w:eastAsia="ru-RU"/>
        </w:rPr>
        <w:t xml:space="preserve"> </w:t>
      </w:r>
      <w:r>
        <w:rPr>
          <w:rFonts w:ascii="Arial" w:hAnsi="Arial" w:cs="Arial"/>
          <w:sz w:val="22"/>
          <w:lang w:eastAsia="ru-RU"/>
        </w:rPr>
        <w:t xml:space="preserve">0,9 </w:t>
      </w:r>
      <w:proofErr w:type="gramStart"/>
      <w:r>
        <w:rPr>
          <w:rFonts w:ascii="Arial" w:hAnsi="Arial" w:cs="Arial"/>
          <w:sz w:val="22"/>
          <w:lang w:eastAsia="ru-RU"/>
        </w:rPr>
        <w:t>млрд</w:t>
      </w:r>
      <w:proofErr w:type="gramEnd"/>
      <w:r>
        <w:rPr>
          <w:rFonts w:ascii="Arial" w:hAnsi="Arial" w:cs="Arial"/>
          <w:sz w:val="22"/>
          <w:lang w:eastAsia="ru-RU"/>
        </w:rPr>
        <w:t xml:space="preserve"> рублей</w:t>
      </w:r>
      <w:r w:rsidR="00674258">
        <w:rPr>
          <w:rFonts w:ascii="Arial" w:hAnsi="Arial" w:cs="Arial"/>
          <w:sz w:val="22"/>
          <w:lang w:eastAsia="ru-RU"/>
        </w:rPr>
        <w:t>,</w:t>
      </w:r>
      <w:r w:rsidR="002C6AB0">
        <w:rPr>
          <w:rFonts w:ascii="Arial" w:hAnsi="Arial" w:cs="Arial"/>
          <w:sz w:val="22"/>
          <w:lang w:eastAsia="ru-RU"/>
        </w:rPr>
        <w:t xml:space="preserve"> основн</w:t>
      </w:r>
      <w:r w:rsidR="0036117F">
        <w:rPr>
          <w:rFonts w:ascii="Arial" w:hAnsi="Arial" w:cs="Arial"/>
          <w:sz w:val="22"/>
          <w:lang w:eastAsia="ru-RU"/>
        </w:rPr>
        <w:t>ая часть этой суммы пришлась</w:t>
      </w:r>
      <w:r w:rsidR="002C6AB0">
        <w:rPr>
          <w:rFonts w:ascii="Arial" w:hAnsi="Arial" w:cs="Arial"/>
          <w:sz w:val="22"/>
          <w:lang w:eastAsia="ru-RU"/>
        </w:rPr>
        <w:t xml:space="preserve"> </w:t>
      </w:r>
      <w:r w:rsidR="00674258">
        <w:rPr>
          <w:rFonts w:ascii="Arial" w:hAnsi="Arial" w:cs="Arial"/>
          <w:sz w:val="22"/>
          <w:lang w:eastAsia="ru-RU"/>
        </w:rPr>
        <w:t>на</w:t>
      </w:r>
      <w:r w:rsidR="002C6AB0">
        <w:rPr>
          <w:rFonts w:ascii="Arial" w:hAnsi="Arial" w:cs="Arial"/>
          <w:sz w:val="22"/>
          <w:lang w:eastAsia="ru-RU"/>
        </w:rPr>
        <w:t xml:space="preserve"> </w:t>
      </w:r>
      <w:proofErr w:type="spellStart"/>
      <w:r w:rsidR="002C6AB0">
        <w:rPr>
          <w:rFonts w:ascii="Arial" w:hAnsi="Arial" w:cs="Arial"/>
          <w:sz w:val="22"/>
          <w:lang w:eastAsia="ru-RU"/>
        </w:rPr>
        <w:t>досоздани</w:t>
      </w:r>
      <w:r w:rsidR="00674258">
        <w:rPr>
          <w:rFonts w:ascii="Arial" w:hAnsi="Arial" w:cs="Arial"/>
          <w:sz w:val="22"/>
          <w:lang w:eastAsia="ru-RU"/>
        </w:rPr>
        <w:t>е</w:t>
      </w:r>
      <w:proofErr w:type="spellEnd"/>
      <w:r w:rsidR="002C6AB0">
        <w:rPr>
          <w:rFonts w:ascii="Arial" w:hAnsi="Arial" w:cs="Arial"/>
          <w:sz w:val="22"/>
          <w:lang w:eastAsia="ru-RU"/>
        </w:rPr>
        <w:t xml:space="preserve"> резерва </w:t>
      </w:r>
      <w:r w:rsidR="002C6AB0" w:rsidRPr="00BD6F06">
        <w:rPr>
          <w:rFonts w:ascii="Arial" w:hAnsi="Arial" w:cs="Arial"/>
          <w:sz w:val="22"/>
          <w:lang w:eastAsia="ru-RU"/>
        </w:rPr>
        <w:t>по</w:t>
      </w:r>
      <w:r w:rsidRPr="00BD6F06">
        <w:rPr>
          <w:rFonts w:ascii="Arial" w:hAnsi="Arial" w:cs="Arial"/>
          <w:sz w:val="22"/>
          <w:lang w:eastAsia="ru-RU"/>
        </w:rPr>
        <w:t xml:space="preserve"> крупн</w:t>
      </w:r>
      <w:r w:rsidR="002C6AB0" w:rsidRPr="00BD6F06">
        <w:rPr>
          <w:rFonts w:ascii="Arial" w:hAnsi="Arial" w:cs="Arial"/>
          <w:sz w:val="22"/>
          <w:lang w:eastAsia="ru-RU"/>
        </w:rPr>
        <w:t>ому</w:t>
      </w:r>
      <w:r w:rsidRPr="00BD6F06">
        <w:rPr>
          <w:rFonts w:ascii="Arial" w:hAnsi="Arial" w:cs="Arial"/>
          <w:sz w:val="22"/>
          <w:lang w:eastAsia="ru-RU"/>
        </w:rPr>
        <w:t xml:space="preserve"> кредит</w:t>
      </w:r>
      <w:r w:rsidR="002C6AB0" w:rsidRPr="00BD6F06">
        <w:rPr>
          <w:rFonts w:ascii="Arial" w:hAnsi="Arial" w:cs="Arial"/>
          <w:sz w:val="22"/>
          <w:lang w:eastAsia="ru-RU"/>
        </w:rPr>
        <w:t>у</w:t>
      </w:r>
      <w:r w:rsidRPr="00BD6F06">
        <w:rPr>
          <w:rFonts w:ascii="Arial" w:hAnsi="Arial" w:cs="Arial"/>
          <w:sz w:val="22"/>
          <w:lang w:eastAsia="ru-RU"/>
        </w:rPr>
        <w:t xml:space="preserve">, </w:t>
      </w:r>
      <w:r w:rsidR="002C6AB0" w:rsidRPr="00BD6F06">
        <w:rPr>
          <w:rFonts w:ascii="Arial" w:hAnsi="Arial" w:cs="Arial"/>
          <w:sz w:val="22"/>
          <w:lang w:eastAsia="ru-RU"/>
        </w:rPr>
        <w:t>вышедшему на просрочку в</w:t>
      </w:r>
      <w:r w:rsidRPr="00BD6F06">
        <w:rPr>
          <w:rFonts w:ascii="Arial" w:hAnsi="Arial" w:cs="Arial"/>
          <w:sz w:val="22"/>
          <w:lang w:eastAsia="ru-RU"/>
        </w:rPr>
        <w:t xml:space="preserve"> 2013 год</w:t>
      </w:r>
      <w:r w:rsidR="002C6AB0" w:rsidRPr="00BD6F06">
        <w:rPr>
          <w:rFonts w:ascii="Arial" w:hAnsi="Arial" w:cs="Arial"/>
          <w:sz w:val="22"/>
          <w:lang w:eastAsia="ru-RU"/>
        </w:rPr>
        <w:t>у</w:t>
      </w:r>
      <w:r w:rsidRPr="00BD6F06">
        <w:rPr>
          <w:rFonts w:ascii="Arial" w:hAnsi="Arial" w:cs="Arial"/>
          <w:sz w:val="22"/>
          <w:lang w:eastAsia="ru-RU"/>
        </w:rPr>
        <w:t>.</w:t>
      </w:r>
      <w:r>
        <w:rPr>
          <w:rFonts w:ascii="Arial" w:hAnsi="Arial" w:cs="Arial"/>
          <w:sz w:val="22"/>
          <w:lang w:eastAsia="ru-RU"/>
        </w:rPr>
        <w:t xml:space="preserve"> </w:t>
      </w:r>
      <w:r w:rsidR="00CA0AF0">
        <w:rPr>
          <w:rFonts w:ascii="Arial" w:hAnsi="Arial" w:cs="Arial"/>
          <w:sz w:val="22"/>
          <w:lang w:eastAsia="ru-RU"/>
        </w:rPr>
        <w:t>В результате с</w:t>
      </w:r>
      <w:r>
        <w:rPr>
          <w:rFonts w:ascii="Arial" w:hAnsi="Arial" w:cs="Arial"/>
          <w:sz w:val="22"/>
          <w:lang w:eastAsia="ru-RU"/>
        </w:rPr>
        <w:t xml:space="preserve">тоимость риска </w:t>
      </w:r>
      <w:r w:rsidR="00674258">
        <w:rPr>
          <w:rFonts w:ascii="Arial" w:hAnsi="Arial" w:cs="Arial"/>
          <w:sz w:val="22"/>
          <w:lang w:eastAsia="ru-RU"/>
        </w:rPr>
        <w:t xml:space="preserve">за отчетный период </w:t>
      </w:r>
      <w:r>
        <w:rPr>
          <w:rFonts w:ascii="Arial" w:hAnsi="Arial" w:cs="Arial"/>
          <w:sz w:val="22"/>
          <w:lang w:eastAsia="ru-RU"/>
        </w:rPr>
        <w:t>составила 2,1</w:t>
      </w:r>
      <w:r w:rsidR="00CA0AF0">
        <w:rPr>
          <w:rFonts w:ascii="Arial" w:hAnsi="Arial" w:cs="Arial"/>
          <w:sz w:val="22"/>
          <w:lang w:eastAsia="ru-RU"/>
        </w:rPr>
        <w:t>%</w:t>
      </w:r>
      <w:r>
        <w:rPr>
          <w:rFonts w:ascii="Arial" w:hAnsi="Arial" w:cs="Arial"/>
          <w:sz w:val="22"/>
          <w:lang w:eastAsia="ru-RU"/>
        </w:rPr>
        <w:t xml:space="preserve">. Банк сумел </w:t>
      </w:r>
      <w:r w:rsidR="006C571A">
        <w:rPr>
          <w:rFonts w:ascii="Arial" w:hAnsi="Arial" w:cs="Arial"/>
          <w:sz w:val="22"/>
          <w:lang w:eastAsia="ru-RU"/>
        </w:rPr>
        <w:t>обеспечить полное п</w:t>
      </w:r>
      <w:r>
        <w:rPr>
          <w:rFonts w:ascii="Arial" w:hAnsi="Arial" w:cs="Arial"/>
          <w:sz w:val="22"/>
          <w:lang w:eastAsia="ru-RU"/>
        </w:rPr>
        <w:t>окрытие рез</w:t>
      </w:r>
      <w:r w:rsidR="006C571A">
        <w:rPr>
          <w:rFonts w:ascii="Arial" w:hAnsi="Arial" w:cs="Arial"/>
          <w:sz w:val="22"/>
          <w:lang w:eastAsia="ru-RU"/>
        </w:rPr>
        <w:t xml:space="preserve">ервами </w:t>
      </w:r>
      <w:r w:rsidR="00674258">
        <w:rPr>
          <w:rFonts w:ascii="Arial" w:hAnsi="Arial" w:cs="Arial"/>
          <w:sz w:val="22"/>
          <w:lang w:eastAsia="ru-RU"/>
        </w:rPr>
        <w:t xml:space="preserve">всей </w:t>
      </w:r>
      <w:r w:rsidR="006C571A">
        <w:rPr>
          <w:rFonts w:ascii="Arial" w:hAnsi="Arial" w:cs="Arial"/>
          <w:sz w:val="22"/>
          <w:lang w:eastAsia="ru-RU"/>
        </w:rPr>
        <w:t>проблемной задолженности. Для</w:t>
      </w:r>
      <w:r w:rsidR="008C2CA1">
        <w:rPr>
          <w:rFonts w:ascii="Arial" w:hAnsi="Arial" w:cs="Arial"/>
          <w:sz w:val="22"/>
          <w:lang w:eastAsia="ru-RU"/>
        </w:rPr>
        <w:t xml:space="preserve"> </w:t>
      </w:r>
      <w:r w:rsidR="006C571A">
        <w:rPr>
          <w:rFonts w:ascii="Arial" w:hAnsi="Arial" w:cs="Arial"/>
          <w:sz w:val="22"/>
          <w:lang w:eastAsia="ru-RU"/>
        </w:rPr>
        <w:t>кредитов, по</w:t>
      </w:r>
      <w:r>
        <w:rPr>
          <w:rFonts w:ascii="Arial" w:hAnsi="Arial" w:cs="Arial"/>
          <w:sz w:val="22"/>
          <w:lang w:eastAsia="ru-RU"/>
        </w:rPr>
        <w:t xml:space="preserve"> </w:t>
      </w:r>
      <w:r w:rsidR="006C571A">
        <w:rPr>
          <w:rFonts w:ascii="Arial" w:hAnsi="Arial" w:cs="Arial"/>
          <w:sz w:val="22"/>
          <w:lang w:eastAsia="ru-RU"/>
        </w:rPr>
        <w:t xml:space="preserve">которым хотя бы один платеж просрочен свыше 1 дня, а также обесцененных, но непросроченных кредитов </w:t>
      </w:r>
      <w:r w:rsidR="00D57120">
        <w:rPr>
          <w:rFonts w:ascii="Arial" w:hAnsi="Arial" w:cs="Arial"/>
          <w:sz w:val="22"/>
          <w:lang w:eastAsia="ru-RU"/>
        </w:rPr>
        <w:t>уровень покрытия резервами достиг</w:t>
      </w:r>
      <w:r w:rsidR="006C571A">
        <w:rPr>
          <w:rFonts w:ascii="Arial" w:hAnsi="Arial" w:cs="Arial"/>
          <w:sz w:val="22"/>
          <w:lang w:eastAsia="ru-RU"/>
        </w:rPr>
        <w:t xml:space="preserve"> 100,6%, а для кредитов, просроченных свыше 90 дней</w:t>
      </w:r>
      <w:r w:rsidR="00D57120">
        <w:rPr>
          <w:rFonts w:ascii="Arial" w:hAnsi="Arial" w:cs="Arial"/>
          <w:sz w:val="22"/>
          <w:lang w:eastAsia="ru-RU"/>
        </w:rPr>
        <w:t xml:space="preserve"> </w:t>
      </w:r>
      <w:r w:rsidR="00F94F07">
        <w:rPr>
          <w:rFonts w:ascii="Arial" w:hAnsi="Arial" w:cs="Arial"/>
          <w:sz w:val="22"/>
          <w:lang w:eastAsia="ru-RU"/>
        </w:rPr>
        <w:t xml:space="preserve">– </w:t>
      </w:r>
      <w:r>
        <w:rPr>
          <w:rFonts w:ascii="Arial" w:hAnsi="Arial" w:cs="Arial"/>
          <w:sz w:val="22"/>
          <w:lang w:eastAsia="ru-RU"/>
        </w:rPr>
        <w:t>116%</w:t>
      </w:r>
      <w:r w:rsidR="006C571A">
        <w:rPr>
          <w:rFonts w:ascii="Arial" w:hAnsi="Arial" w:cs="Arial"/>
          <w:sz w:val="22"/>
          <w:lang w:eastAsia="ru-RU"/>
        </w:rPr>
        <w:t>.</w:t>
      </w:r>
    </w:p>
    <w:p w:rsidR="003E47E0" w:rsidRPr="00CD1EBE" w:rsidRDefault="00E630C5" w:rsidP="00CD1EBE">
      <w:pPr>
        <w:rPr>
          <w:rFonts w:ascii="Arial" w:hAnsi="Arial" w:cs="Arial"/>
          <w:sz w:val="22"/>
          <w:lang w:eastAsia="ru-RU"/>
        </w:rPr>
      </w:pPr>
      <w:r w:rsidRPr="005C17FC">
        <w:rPr>
          <w:rFonts w:ascii="Arial" w:hAnsi="Arial" w:cs="Arial"/>
          <w:b/>
          <w:sz w:val="22"/>
          <w:lang w:eastAsia="ru-RU"/>
        </w:rPr>
        <w:t>Средства клиентов</w:t>
      </w:r>
      <w:r w:rsidR="00D06D49" w:rsidRPr="005C17FC">
        <w:rPr>
          <w:rFonts w:ascii="Arial" w:hAnsi="Arial" w:cs="Arial"/>
          <w:sz w:val="22"/>
          <w:lang w:eastAsia="ru-RU"/>
        </w:rPr>
        <w:t xml:space="preserve"> </w:t>
      </w:r>
      <w:r w:rsidR="00EB4995" w:rsidRPr="005C17FC">
        <w:rPr>
          <w:rFonts w:ascii="Arial" w:hAnsi="Arial" w:cs="Arial"/>
          <w:sz w:val="22"/>
          <w:lang w:eastAsia="ru-RU"/>
        </w:rPr>
        <w:t xml:space="preserve">на 1 </w:t>
      </w:r>
      <w:r w:rsidR="003E47E0" w:rsidRPr="005C17FC">
        <w:rPr>
          <w:rFonts w:ascii="Arial" w:hAnsi="Arial" w:cs="Arial"/>
          <w:sz w:val="22"/>
          <w:lang w:eastAsia="ru-RU"/>
        </w:rPr>
        <w:t>апреля</w:t>
      </w:r>
      <w:r w:rsidR="00EB4995" w:rsidRPr="005C17FC">
        <w:rPr>
          <w:rFonts w:ascii="Arial" w:hAnsi="Arial" w:cs="Arial"/>
          <w:sz w:val="22"/>
          <w:lang w:eastAsia="ru-RU"/>
        </w:rPr>
        <w:t xml:space="preserve"> 2014 года</w:t>
      </w:r>
      <w:r w:rsidR="003E47E0" w:rsidRPr="005C17FC">
        <w:rPr>
          <w:rFonts w:ascii="Arial" w:hAnsi="Arial" w:cs="Arial"/>
          <w:sz w:val="22"/>
          <w:lang w:eastAsia="ru-RU"/>
        </w:rPr>
        <w:t xml:space="preserve"> составили 153,1 </w:t>
      </w:r>
      <w:proofErr w:type="gramStart"/>
      <w:r w:rsidR="003E47E0" w:rsidRPr="005C17FC">
        <w:rPr>
          <w:rFonts w:ascii="Arial" w:hAnsi="Arial" w:cs="Arial"/>
          <w:sz w:val="22"/>
          <w:lang w:eastAsia="ru-RU"/>
        </w:rPr>
        <w:t>млрд</w:t>
      </w:r>
      <w:proofErr w:type="gramEnd"/>
      <w:r w:rsidR="003E47E0" w:rsidRPr="005C17FC">
        <w:rPr>
          <w:rFonts w:ascii="Arial" w:hAnsi="Arial" w:cs="Arial"/>
          <w:sz w:val="22"/>
          <w:lang w:eastAsia="ru-RU"/>
        </w:rPr>
        <w:t xml:space="preserve"> рублей, снизившись </w:t>
      </w:r>
      <w:r w:rsidR="00CF5D01" w:rsidRPr="005C17FC">
        <w:rPr>
          <w:rFonts w:ascii="Arial" w:hAnsi="Arial" w:cs="Arial"/>
          <w:sz w:val="22"/>
          <w:lang w:eastAsia="ru-RU"/>
        </w:rPr>
        <w:t xml:space="preserve">за квартал </w:t>
      </w:r>
      <w:r w:rsidR="003E47E0" w:rsidRPr="005C17FC">
        <w:rPr>
          <w:rFonts w:ascii="Arial" w:hAnsi="Arial" w:cs="Arial"/>
          <w:sz w:val="22"/>
          <w:lang w:eastAsia="ru-RU"/>
        </w:rPr>
        <w:t>на 5,2%</w:t>
      </w:r>
      <w:r w:rsidR="00584D3A" w:rsidRPr="005C17FC">
        <w:rPr>
          <w:rFonts w:ascii="Arial" w:hAnsi="Arial" w:cs="Arial"/>
          <w:sz w:val="22"/>
          <w:lang w:eastAsia="ru-RU"/>
        </w:rPr>
        <w:t>. В 4-м квартале 2013 года нам удалось стабилизировать ситуацию с оттоком клиентских средств, вызванную опасениями клиентов в отношении стабильности банковской системы и ужесточением политики регулятора. Тем не менее, на фоне ухудшения макроэкономическ</w:t>
      </w:r>
      <w:r w:rsidR="007D7A63" w:rsidRPr="005C17FC">
        <w:rPr>
          <w:rFonts w:ascii="Arial" w:hAnsi="Arial" w:cs="Arial"/>
          <w:sz w:val="22"/>
          <w:lang w:eastAsia="ru-RU"/>
        </w:rPr>
        <w:t>их</w:t>
      </w:r>
      <w:r w:rsidR="00584D3A" w:rsidRPr="005C17FC">
        <w:rPr>
          <w:rFonts w:ascii="Arial" w:hAnsi="Arial" w:cs="Arial"/>
          <w:sz w:val="22"/>
          <w:lang w:eastAsia="ru-RU"/>
        </w:rPr>
        <w:t xml:space="preserve"> </w:t>
      </w:r>
      <w:r w:rsidR="007D7A63" w:rsidRPr="005C17FC">
        <w:rPr>
          <w:rFonts w:ascii="Arial" w:hAnsi="Arial" w:cs="Arial"/>
          <w:sz w:val="22"/>
          <w:lang w:eastAsia="ru-RU"/>
        </w:rPr>
        <w:t>показателей, усиления рисков девальвации рубля и роста инфляции</w:t>
      </w:r>
      <w:r w:rsidR="00584D3A" w:rsidRPr="005C17FC">
        <w:rPr>
          <w:rFonts w:ascii="Arial" w:hAnsi="Arial" w:cs="Arial"/>
          <w:sz w:val="22"/>
          <w:lang w:eastAsia="ru-RU"/>
        </w:rPr>
        <w:t xml:space="preserve"> в начале 2014 года,</w:t>
      </w:r>
      <w:r w:rsidR="007D7A63" w:rsidRPr="005C17FC">
        <w:rPr>
          <w:rFonts w:ascii="Arial" w:hAnsi="Arial" w:cs="Arial"/>
          <w:sz w:val="22"/>
          <w:lang w:eastAsia="ru-RU"/>
        </w:rPr>
        <w:t xml:space="preserve"> отрицательная динамика возобновилась.</w:t>
      </w:r>
      <w:r w:rsidR="00584D3A" w:rsidRPr="005C17FC">
        <w:rPr>
          <w:rFonts w:ascii="Arial" w:hAnsi="Arial" w:cs="Arial"/>
          <w:sz w:val="22"/>
          <w:lang w:eastAsia="ru-RU"/>
        </w:rPr>
        <w:t xml:space="preserve"> </w:t>
      </w:r>
      <w:r w:rsidR="007D7A63" w:rsidRPr="005C17FC">
        <w:rPr>
          <w:rFonts w:ascii="Arial" w:hAnsi="Arial" w:cs="Arial"/>
          <w:sz w:val="22"/>
          <w:lang w:eastAsia="ru-RU"/>
        </w:rPr>
        <w:t xml:space="preserve">Наиболее существенно это затронуло рублевую составляющую депозитов и расчетных счетов корпоративных клиентов, которые сократились с начала года на 18,4% и 7,5% соответственно. </w:t>
      </w:r>
      <w:r w:rsidR="00CF5D01" w:rsidRPr="005C17FC">
        <w:rPr>
          <w:rFonts w:ascii="Arial" w:hAnsi="Arial" w:cs="Arial"/>
          <w:sz w:val="22"/>
          <w:lang w:eastAsia="ru-RU"/>
        </w:rPr>
        <w:t>Общая</w:t>
      </w:r>
      <w:r w:rsidR="00CF5D01">
        <w:rPr>
          <w:rFonts w:ascii="Arial" w:hAnsi="Arial" w:cs="Arial"/>
          <w:sz w:val="22"/>
          <w:lang w:eastAsia="ru-RU"/>
        </w:rPr>
        <w:t xml:space="preserve"> </w:t>
      </w:r>
      <w:r w:rsidR="00CF5D01">
        <w:rPr>
          <w:rFonts w:ascii="Arial" w:eastAsia="Times New Roman" w:hAnsi="Arial" w:cs="Arial"/>
          <w:sz w:val="22"/>
          <w:szCs w:val="22"/>
          <w:lang w:eastAsia="ru-RU"/>
        </w:rPr>
        <w:t>д</w:t>
      </w:r>
      <w:r w:rsidR="00D57120" w:rsidRPr="00C50832">
        <w:rPr>
          <w:rFonts w:ascii="Arial" w:eastAsia="Times New Roman" w:hAnsi="Arial" w:cs="Arial"/>
          <w:sz w:val="22"/>
          <w:szCs w:val="22"/>
          <w:lang w:eastAsia="ru-RU"/>
        </w:rPr>
        <w:t>оля текущих счетов в клиентских средствах составила 29,1%.</w:t>
      </w:r>
      <w:r w:rsidR="00D57120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254730">
        <w:rPr>
          <w:rFonts w:ascii="Arial" w:hAnsi="Arial" w:cs="Arial"/>
          <w:sz w:val="22"/>
          <w:lang w:eastAsia="ru-RU"/>
        </w:rPr>
        <w:t xml:space="preserve">Средства физических лиц снизились в </w:t>
      </w:r>
      <w:r w:rsidR="00254730" w:rsidRPr="00CA0AF0">
        <w:rPr>
          <w:rFonts w:ascii="Arial" w:hAnsi="Arial" w:cs="Arial"/>
          <w:sz w:val="22"/>
          <w:szCs w:val="22"/>
          <w:lang w:eastAsia="ru-RU"/>
        </w:rPr>
        <w:t>отчетном периоде на 1,5%</w:t>
      </w:r>
      <w:r w:rsidR="0017733B" w:rsidRPr="00CA0AF0">
        <w:rPr>
          <w:rFonts w:ascii="Arial" w:hAnsi="Arial" w:cs="Arial"/>
          <w:sz w:val="22"/>
          <w:szCs w:val="22"/>
          <w:lang w:eastAsia="ru-RU"/>
        </w:rPr>
        <w:t xml:space="preserve"> (в среднем по сектору</w:t>
      </w:r>
      <w:r w:rsidR="00A94B4B">
        <w:rPr>
          <w:rFonts w:ascii="Arial" w:hAnsi="Arial" w:cs="Arial"/>
          <w:sz w:val="22"/>
          <w:szCs w:val="22"/>
          <w:lang w:eastAsia="ru-RU"/>
        </w:rPr>
        <w:t xml:space="preserve"> сокращение составило </w:t>
      </w:r>
      <w:r w:rsidR="00A94B4B" w:rsidRPr="00CA0AF0">
        <w:rPr>
          <w:rFonts w:ascii="Arial" w:hAnsi="Arial" w:cs="Arial"/>
          <w:sz w:val="22"/>
          <w:szCs w:val="22"/>
          <w:lang w:eastAsia="ru-RU"/>
        </w:rPr>
        <w:t>2,3%</w:t>
      </w:r>
      <w:r w:rsidR="0017733B" w:rsidRPr="00CA0AF0">
        <w:rPr>
          <w:rFonts w:ascii="Arial" w:hAnsi="Arial" w:cs="Arial"/>
          <w:sz w:val="22"/>
          <w:szCs w:val="22"/>
          <w:lang w:eastAsia="ru-RU"/>
        </w:rPr>
        <w:t>)</w:t>
      </w:r>
      <w:r w:rsidR="00254730" w:rsidRPr="00CA0AF0">
        <w:rPr>
          <w:rFonts w:ascii="Arial" w:hAnsi="Arial" w:cs="Arial"/>
          <w:sz w:val="22"/>
          <w:szCs w:val="22"/>
          <w:lang w:eastAsia="ru-RU"/>
        </w:rPr>
        <w:t xml:space="preserve"> до 104,5 </w:t>
      </w:r>
      <w:proofErr w:type="gramStart"/>
      <w:r w:rsidR="00254730" w:rsidRPr="00CA0AF0">
        <w:rPr>
          <w:rFonts w:ascii="Arial" w:hAnsi="Arial" w:cs="Arial"/>
          <w:sz w:val="22"/>
          <w:szCs w:val="22"/>
          <w:lang w:eastAsia="ru-RU"/>
        </w:rPr>
        <w:t>млрд</w:t>
      </w:r>
      <w:proofErr w:type="gramEnd"/>
      <w:r w:rsidR="00254730" w:rsidRPr="00CA0AF0">
        <w:rPr>
          <w:rFonts w:ascii="Arial" w:hAnsi="Arial" w:cs="Arial"/>
          <w:sz w:val="22"/>
          <w:szCs w:val="22"/>
          <w:lang w:eastAsia="ru-RU"/>
        </w:rPr>
        <w:t xml:space="preserve"> рублей</w:t>
      </w:r>
      <w:r w:rsidR="00CF5D01">
        <w:rPr>
          <w:rFonts w:ascii="Arial" w:hAnsi="Arial" w:cs="Arial"/>
          <w:sz w:val="22"/>
          <w:szCs w:val="22"/>
          <w:lang w:eastAsia="ru-RU"/>
        </w:rPr>
        <w:t>,</w:t>
      </w:r>
      <w:r w:rsidR="00254730" w:rsidRPr="00CA0AF0">
        <w:rPr>
          <w:rFonts w:ascii="Arial" w:hAnsi="Arial" w:cs="Arial"/>
          <w:sz w:val="22"/>
          <w:szCs w:val="22"/>
          <w:lang w:eastAsia="ru-RU"/>
        </w:rPr>
        <w:t xml:space="preserve"> в основном</w:t>
      </w:r>
      <w:r w:rsidR="00CF5D01">
        <w:rPr>
          <w:rFonts w:ascii="Arial" w:hAnsi="Arial" w:cs="Arial"/>
          <w:sz w:val="22"/>
          <w:szCs w:val="22"/>
          <w:lang w:eastAsia="ru-RU"/>
        </w:rPr>
        <w:t>,</w:t>
      </w:r>
      <w:r w:rsidR="00254730" w:rsidRPr="00CA0AF0">
        <w:rPr>
          <w:rFonts w:ascii="Arial" w:hAnsi="Arial" w:cs="Arial"/>
          <w:sz w:val="22"/>
          <w:szCs w:val="22"/>
          <w:lang w:eastAsia="ru-RU"/>
        </w:rPr>
        <w:t xml:space="preserve"> </w:t>
      </w:r>
      <w:r w:rsidR="00EC3523">
        <w:rPr>
          <w:rFonts w:ascii="Arial" w:hAnsi="Arial" w:cs="Arial"/>
          <w:sz w:val="22"/>
          <w:szCs w:val="22"/>
          <w:lang w:eastAsia="ru-RU"/>
        </w:rPr>
        <w:t>в связи с</w:t>
      </w:r>
      <w:r w:rsidR="008C2CA1">
        <w:rPr>
          <w:rFonts w:ascii="Arial" w:hAnsi="Arial" w:cs="Arial"/>
          <w:sz w:val="22"/>
          <w:szCs w:val="22"/>
          <w:lang w:eastAsia="ru-RU"/>
        </w:rPr>
        <w:t xml:space="preserve"> </w:t>
      </w:r>
      <w:r w:rsidR="00254730" w:rsidRPr="00CA0AF0">
        <w:rPr>
          <w:rFonts w:ascii="Arial" w:eastAsia="Times New Roman" w:hAnsi="Arial" w:cs="Arial"/>
          <w:sz w:val="22"/>
          <w:szCs w:val="22"/>
          <w:lang w:eastAsia="ru-RU"/>
        </w:rPr>
        <w:t>традиционн</w:t>
      </w:r>
      <w:r w:rsidR="00EC3523">
        <w:rPr>
          <w:rFonts w:ascii="Arial" w:eastAsia="Times New Roman" w:hAnsi="Arial" w:cs="Arial"/>
          <w:sz w:val="22"/>
          <w:szCs w:val="22"/>
          <w:lang w:eastAsia="ru-RU"/>
        </w:rPr>
        <w:t>ым</w:t>
      </w:r>
      <w:r w:rsidR="00254730" w:rsidRPr="00CA0AF0">
        <w:rPr>
          <w:rFonts w:ascii="Arial" w:eastAsia="Times New Roman" w:hAnsi="Arial" w:cs="Arial"/>
          <w:sz w:val="22"/>
          <w:szCs w:val="22"/>
          <w:lang w:eastAsia="ru-RU"/>
        </w:rPr>
        <w:t xml:space="preserve"> сезонн</w:t>
      </w:r>
      <w:r w:rsidR="00EC3523">
        <w:rPr>
          <w:rFonts w:ascii="Arial" w:eastAsia="Times New Roman" w:hAnsi="Arial" w:cs="Arial"/>
          <w:sz w:val="22"/>
          <w:szCs w:val="22"/>
          <w:lang w:eastAsia="ru-RU"/>
        </w:rPr>
        <w:t>ым</w:t>
      </w:r>
      <w:r w:rsidR="00254730" w:rsidRPr="00CA0AF0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EC3523">
        <w:rPr>
          <w:rFonts w:ascii="Arial" w:eastAsia="Times New Roman" w:hAnsi="Arial" w:cs="Arial"/>
          <w:sz w:val="22"/>
          <w:szCs w:val="22"/>
          <w:lang w:eastAsia="ru-RU"/>
        </w:rPr>
        <w:t>сокращением</w:t>
      </w:r>
      <w:r w:rsidR="00254730" w:rsidRPr="00CA0AF0">
        <w:rPr>
          <w:rFonts w:ascii="Arial" w:eastAsia="Times New Roman" w:hAnsi="Arial" w:cs="Arial"/>
          <w:sz w:val="22"/>
          <w:szCs w:val="22"/>
          <w:lang w:eastAsia="ru-RU"/>
        </w:rPr>
        <w:t xml:space="preserve"> остатков на карточных счетах (-3,1 млрд рублей) </w:t>
      </w:r>
      <w:r w:rsidR="00EC3523">
        <w:rPr>
          <w:rFonts w:ascii="Arial" w:eastAsia="Times New Roman" w:hAnsi="Arial" w:cs="Arial"/>
          <w:sz w:val="22"/>
          <w:szCs w:val="22"/>
          <w:lang w:eastAsia="ru-RU"/>
        </w:rPr>
        <w:t>по причине</w:t>
      </w:r>
      <w:r w:rsidR="00254730" w:rsidRPr="00CA0AF0">
        <w:rPr>
          <w:rFonts w:ascii="Arial" w:eastAsia="Times New Roman" w:hAnsi="Arial" w:cs="Arial"/>
          <w:sz w:val="22"/>
          <w:szCs w:val="22"/>
          <w:lang w:eastAsia="ru-RU"/>
        </w:rPr>
        <w:t xml:space="preserve"> длинны</w:t>
      </w:r>
      <w:r w:rsidR="00EC3523">
        <w:rPr>
          <w:rFonts w:ascii="Arial" w:eastAsia="Times New Roman" w:hAnsi="Arial" w:cs="Arial"/>
          <w:sz w:val="22"/>
          <w:szCs w:val="22"/>
          <w:lang w:eastAsia="ru-RU"/>
        </w:rPr>
        <w:t>х</w:t>
      </w:r>
      <w:r w:rsidR="00254730" w:rsidRPr="00CA0AF0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EC3523">
        <w:rPr>
          <w:rFonts w:ascii="Arial" w:eastAsia="Times New Roman" w:hAnsi="Arial" w:cs="Arial"/>
          <w:sz w:val="22"/>
          <w:szCs w:val="22"/>
          <w:lang w:eastAsia="ru-RU"/>
        </w:rPr>
        <w:t xml:space="preserve">новогодних </w:t>
      </w:r>
      <w:r w:rsidR="00254730" w:rsidRPr="00CA0AF0">
        <w:rPr>
          <w:rFonts w:ascii="Arial" w:eastAsia="Times New Roman" w:hAnsi="Arial" w:cs="Arial"/>
          <w:sz w:val="22"/>
          <w:szCs w:val="22"/>
          <w:lang w:eastAsia="ru-RU"/>
        </w:rPr>
        <w:t xml:space="preserve">каникул. Розничные вклады выросли </w:t>
      </w:r>
      <w:r w:rsidR="00EC3523" w:rsidRPr="00CA0AF0">
        <w:rPr>
          <w:rFonts w:ascii="Arial" w:eastAsia="Times New Roman" w:hAnsi="Arial" w:cs="Arial"/>
          <w:sz w:val="22"/>
          <w:szCs w:val="22"/>
          <w:lang w:eastAsia="ru-RU"/>
        </w:rPr>
        <w:t xml:space="preserve">за квартал </w:t>
      </w:r>
      <w:r w:rsidR="00254730" w:rsidRPr="00CA0AF0">
        <w:rPr>
          <w:rFonts w:ascii="Arial" w:eastAsia="Times New Roman" w:hAnsi="Arial" w:cs="Arial"/>
          <w:sz w:val="22"/>
          <w:szCs w:val="22"/>
          <w:lang w:eastAsia="ru-RU"/>
        </w:rPr>
        <w:t xml:space="preserve">на 1,8% до 88,8 </w:t>
      </w:r>
      <w:proofErr w:type="gramStart"/>
      <w:r w:rsidR="00254730" w:rsidRPr="00CA0AF0">
        <w:rPr>
          <w:rFonts w:ascii="Arial" w:eastAsia="Times New Roman" w:hAnsi="Arial" w:cs="Arial"/>
          <w:sz w:val="22"/>
          <w:szCs w:val="22"/>
          <w:lang w:eastAsia="ru-RU"/>
        </w:rPr>
        <w:t>млрд</w:t>
      </w:r>
      <w:proofErr w:type="gramEnd"/>
      <w:r w:rsidR="00254730" w:rsidRPr="00CA0AF0">
        <w:rPr>
          <w:rFonts w:ascii="Arial" w:eastAsia="Times New Roman" w:hAnsi="Arial" w:cs="Arial"/>
          <w:sz w:val="22"/>
          <w:szCs w:val="22"/>
          <w:lang w:eastAsia="ru-RU"/>
        </w:rPr>
        <w:t xml:space="preserve"> рублей</w:t>
      </w:r>
      <w:r w:rsidR="00EC3523">
        <w:rPr>
          <w:rFonts w:ascii="Arial" w:eastAsia="Times New Roman" w:hAnsi="Arial" w:cs="Arial"/>
          <w:sz w:val="22"/>
          <w:szCs w:val="22"/>
          <w:lang w:eastAsia="ru-RU"/>
        </w:rPr>
        <w:t>,</w:t>
      </w:r>
      <w:r w:rsidR="00254730" w:rsidRPr="00CA0AF0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2C6AB0">
        <w:rPr>
          <w:rFonts w:ascii="Arial" w:eastAsia="Times New Roman" w:hAnsi="Arial" w:cs="Arial"/>
          <w:sz w:val="22"/>
          <w:szCs w:val="22"/>
          <w:lang w:eastAsia="ru-RU"/>
        </w:rPr>
        <w:t xml:space="preserve">главным образом за </w:t>
      </w:r>
      <w:r w:rsidR="002C6AB0" w:rsidRPr="002C6AB0">
        <w:rPr>
          <w:rFonts w:ascii="Arial" w:eastAsia="Times New Roman" w:hAnsi="Arial" w:cs="Arial"/>
          <w:sz w:val="22"/>
          <w:szCs w:val="22"/>
          <w:lang w:eastAsia="ru-RU"/>
        </w:rPr>
        <w:t>счет</w:t>
      </w:r>
      <w:r w:rsidR="00254730" w:rsidRPr="002C6AB0">
        <w:rPr>
          <w:rFonts w:ascii="Arial" w:eastAsia="Times New Roman" w:hAnsi="Arial" w:cs="Arial"/>
          <w:sz w:val="22"/>
          <w:szCs w:val="22"/>
          <w:lang w:eastAsia="ru-RU"/>
        </w:rPr>
        <w:t xml:space="preserve"> валютной </w:t>
      </w:r>
      <w:r w:rsidR="00D6268B">
        <w:rPr>
          <w:rFonts w:ascii="Arial" w:eastAsia="Times New Roman" w:hAnsi="Arial" w:cs="Arial"/>
          <w:sz w:val="22"/>
          <w:szCs w:val="22"/>
          <w:lang w:eastAsia="ru-RU"/>
        </w:rPr>
        <w:t>составляющей</w:t>
      </w:r>
      <w:r w:rsidR="00254730" w:rsidRPr="002C6AB0">
        <w:rPr>
          <w:rFonts w:ascii="Arial" w:eastAsia="Times New Roman" w:hAnsi="Arial" w:cs="Arial"/>
          <w:sz w:val="22"/>
          <w:szCs w:val="22"/>
          <w:lang w:eastAsia="ru-RU"/>
        </w:rPr>
        <w:t xml:space="preserve">. Опасения касательно обесценения рубля привели к росту розничных депозитов в иностранной валюте на </w:t>
      </w:r>
      <w:r w:rsidR="002C6AB0" w:rsidRPr="002C6AB0">
        <w:rPr>
          <w:rFonts w:ascii="Arial" w:eastAsia="Times New Roman" w:hAnsi="Arial" w:cs="Arial"/>
          <w:sz w:val="22"/>
          <w:szCs w:val="22"/>
          <w:lang w:eastAsia="ru-RU"/>
        </w:rPr>
        <w:t>3,4</w:t>
      </w:r>
      <w:r w:rsidR="00254730" w:rsidRPr="002C6AB0">
        <w:rPr>
          <w:rFonts w:ascii="Arial" w:eastAsia="Times New Roman" w:hAnsi="Arial" w:cs="Arial"/>
          <w:sz w:val="22"/>
          <w:szCs w:val="22"/>
          <w:lang w:eastAsia="ru-RU"/>
        </w:rPr>
        <w:t>% за квартал</w:t>
      </w:r>
      <w:r w:rsidR="003604C9" w:rsidRPr="003604C9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3604C9">
        <w:rPr>
          <w:rFonts w:ascii="Arial" w:eastAsia="Times New Roman" w:hAnsi="Arial" w:cs="Arial"/>
          <w:sz w:val="22"/>
          <w:szCs w:val="22"/>
          <w:lang w:eastAsia="ru-RU"/>
        </w:rPr>
        <w:t>без учета переоценки</w:t>
      </w:r>
      <w:r w:rsidR="00254730" w:rsidRPr="002C6AB0">
        <w:rPr>
          <w:rFonts w:ascii="Arial" w:eastAsia="Times New Roman" w:hAnsi="Arial" w:cs="Arial"/>
          <w:sz w:val="22"/>
          <w:szCs w:val="22"/>
          <w:lang w:eastAsia="ru-RU"/>
        </w:rPr>
        <w:t xml:space="preserve">, </w:t>
      </w:r>
      <w:r w:rsidR="00EC3523">
        <w:rPr>
          <w:rFonts w:ascii="Arial" w:eastAsia="Times New Roman" w:hAnsi="Arial" w:cs="Arial"/>
          <w:sz w:val="22"/>
          <w:szCs w:val="22"/>
          <w:lang w:eastAsia="ru-RU"/>
        </w:rPr>
        <w:t xml:space="preserve">при </w:t>
      </w:r>
      <w:r w:rsidR="00EC3523" w:rsidRPr="00CF5D01">
        <w:rPr>
          <w:rFonts w:ascii="Arial" w:eastAsia="Times New Roman" w:hAnsi="Arial" w:cs="Arial"/>
          <w:sz w:val="22"/>
          <w:szCs w:val="22"/>
          <w:lang w:eastAsia="ru-RU"/>
        </w:rPr>
        <w:t>этом</w:t>
      </w:r>
      <w:r w:rsidR="00254730" w:rsidRPr="00DF2BE8">
        <w:rPr>
          <w:rFonts w:ascii="Arial" w:eastAsia="Times New Roman" w:hAnsi="Arial" w:cs="Arial"/>
          <w:sz w:val="22"/>
          <w:szCs w:val="22"/>
          <w:lang w:eastAsia="ru-RU"/>
        </w:rPr>
        <w:t xml:space="preserve"> их доля в общем объеме розничных вкладов достигла </w:t>
      </w:r>
      <w:r w:rsidR="00C50832" w:rsidRPr="00DF2BE8">
        <w:rPr>
          <w:rFonts w:ascii="Arial" w:eastAsia="Times New Roman" w:hAnsi="Arial" w:cs="Arial"/>
          <w:sz w:val="22"/>
          <w:szCs w:val="22"/>
          <w:lang w:eastAsia="ru-RU"/>
        </w:rPr>
        <w:t>31</w:t>
      </w:r>
      <w:r w:rsidR="00254730" w:rsidRPr="00DF2BE8">
        <w:rPr>
          <w:rFonts w:ascii="Arial" w:eastAsia="Times New Roman" w:hAnsi="Arial" w:cs="Arial"/>
          <w:sz w:val="22"/>
          <w:szCs w:val="22"/>
          <w:lang w:eastAsia="ru-RU"/>
        </w:rPr>
        <w:t>%.</w:t>
      </w:r>
      <w:r w:rsidR="00D57120" w:rsidRPr="00CF5D01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</w:p>
    <w:p w:rsidR="0017733B" w:rsidRDefault="0017733B" w:rsidP="00CD1EBE">
      <w:pPr>
        <w:rPr>
          <w:rFonts w:ascii="Arial" w:hAnsi="Arial" w:cs="Arial"/>
          <w:sz w:val="22"/>
          <w:lang w:eastAsia="ru-RU"/>
        </w:rPr>
      </w:pPr>
      <w:r w:rsidRPr="00CF5D01">
        <w:rPr>
          <w:rFonts w:ascii="Arial" w:hAnsi="Arial" w:cs="Arial"/>
          <w:sz w:val="22"/>
          <w:lang w:eastAsia="ru-RU"/>
        </w:rPr>
        <w:t xml:space="preserve">Для компенсации оттока клиентских средств банк </w:t>
      </w:r>
      <w:r w:rsidR="006B63AE">
        <w:rPr>
          <w:rFonts w:ascii="Arial" w:hAnsi="Arial" w:cs="Arial"/>
          <w:sz w:val="22"/>
          <w:lang w:eastAsia="ru-RU"/>
        </w:rPr>
        <w:t>использовал</w:t>
      </w:r>
      <w:r w:rsidRPr="00CF5D01">
        <w:rPr>
          <w:rFonts w:ascii="Arial" w:hAnsi="Arial" w:cs="Arial"/>
          <w:sz w:val="22"/>
          <w:lang w:eastAsia="ru-RU"/>
        </w:rPr>
        <w:t xml:space="preserve"> </w:t>
      </w:r>
      <w:r w:rsidRPr="00CF5D01">
        <w:rPr>
          <w:rFonts w:ascii="Arial" w:hAnsi="Arial" w:cs="Arial"/>
          <w:b/>
          <w:sz w:val="22"/>
          <w:lang w:eastAsia="ru-RU"/>
        </w:rPr>
        <w:t>инструмент</w:t>
      </w:r>
      <w:r w:rsidR="006B63AE">
        <w:rPr>
          <w:rFonts w:ascii="Arial" w:hAnsi="Arial" w:cs="Arial"/>
          <w:b/>
          <w:sz w:val="22"/>
          <w:lang w:eastAsia="ru-RU"/>
        </w:rPr>
        <w:t>ы</w:t>
      </w:r>
      <w:r w:rsidRPr="00CF5D01">
        <w:rPr>
          <w:rFonts w:ascii="Arial" w:hAnsi="Arial" w:cs="Arial"/>
          <w:b/>
          <w:sz w:val="22"/>
          <w:lang w:eastAsia="ru-RU"/>
        </w:rPr>
        <w:t xml:space="preserve"> финансового рынка</w:t>
      </w:r>
      <w:r w:rsidRPr="00CF5D01">
        <w:rPr>
          <w:rFonts w:ascii="Arial" w:hAnsi="Arial" w:cs="Arial"/>
          <w:sz w:val="22"/>
          <w:lang w:eastAsia="ru-RU"/>
        </w:rPr>
        <w:t xml:space="preserve">. Так, объем средств других банков увеличился </w:t>
      </w:r>
      <w:r w:rsidR="00EC3523" w:rsidRPr="00CF5D01">
        <w:rPr>
          <w:rFonts w:ascii="Arial" w:hAnsi="Arial" w:cs="Arial"/>
          <w:sz w:val="22"/>
          <w:lang w:eastAsia="ru-RU"/>
        </w:rPr>
        <w:t xml:space="preserve">за прошедшие три месяца </w:t>
      </w:r>
      <w:r w:rsidRPr="00CF5D01">
        <w:rPr>
          <w:rFonts w:ascii="Arial" w:hAnsi="Arial" w:cs="Arial"/>
          <w:sz w:val="22"/>
          <w:lang w:eastAsia="ru-RU"/>
        </w:rPr>
        <w:t xml:space="preserve">на 6,9 </w:t>
      </w:r>
      <w:proofErr w:type="gramStart"/>
      <w:r w:rsidRPr="00CF5D01">
        <w:rPr>
          <w:rFonts w:ascii="Arial" w:hAnsi="Arial" w:cs="Arial"/>
          <w:sz w:val="22"/>
          <w:lang w:eastAsia="ru-RU"/>
        </w:rPr>
        <w:t>млрд</w:t>
      </w:r>
      <w:proofErr w:type="gramEnd"/>
      <w:r w:rsidRPr="00CF5D01">
        <w:rPr>
          <w:rFonts w:ascii="Arial" w:hAnsi="Arial" w:cs="Arial"/>
          <w:sz w:val="22"/>
          <w:lang w:eastAsia="ru-RU"/>
        </w:rPr>
        <w:t xml:space="preserve"> рублей</w:t>
      </w:r>
      <w:r w:rsidR="008C2CA1">
        <w:rPr>
          <w:rFonts w:ascii="Arial" w:hAnsi="Arial" w:cs="Arial"/>
          <w:sz w:val="22"/>
          <w:lang w:eastAsia="ru-RU"/>
        </w:rPr>
        <w:t xml:space="preserve"> </w:t>
      </w:r>
      <w:r w:rsidRPr="00CF5D01">
        <w:rPr>
          <w:rFonts w:ascii="Arial" w:hAnsi="Arial" w:cs="Arial"/>
          <w:sz w:val="22"/>
          <w:lang w:eastAsia="ru-RU"/>
        </w:rPr>
        <w:t xml:space="preserve">за счет </w:t>
      </w:r>
      <w:r w:rsidR="00EC3523" w:rsidRPr="00CF5D01">
        <w:rPr>
          <w:rFonts w:ascii="Arial" w:hAnsi="Arial" w:cs="Arial"/>
          <w:sz w:val="22"/>
          <w:lang w:eastAsia="ru-RU"/>
        </w:rPr>
        <w:t xml:space="preserve">привлечения под залог ценных бумаг в рамках недельного РЕПО </w:t>
      </w:r>
      <w:r w:rsidRPr="00CF5D01">
        <w:rPr>
          <w:rFonts w:ascii="Arial" w:hAnsi="Arial" w:cs="Arial"/>
          <w:sz w:val="22"/>
          <w:lang w:eastAsia="ru-RU"/>
        </w:rPr>
        <w:t xml:space="preserve">средств Банка России в </w:t>
      </w:r>
      <w:r w:rsidR="00EC3523" w:rsidRPr="00CF5D01">
        <w:rPr>
          <w:rFonts w:ascii="Arial" w:hAnsi="Arial" w:cs="Arial"/>
          <w:sz w:val="22"/>
          <w:lang w:eastAsia="ru-RU"/>
        </w:rPr>
        <w:t>сумме</w:t>
      </w:r>
      <w:r w:rsidRPr="00CF5D01">
        <w:rPr>
          <w:rFonts w:ascii="Arial" w:hAnsi="Arial" w:cs="Arial"/>
          <w:sz w:val="22"/>
          <w:lang w:eastAsia="ru-RU"/>
        </w:rPr>
        <w:t xml:space="preserve"> 5,5 млрд рублей,</w:t>
      </w:r>
      <w:r w:rsidR="00EC3523" w:rsidRPr="00CF5D01">
        <w:rPr>
          <w:rFonts w:ascii="Arial" w:hAnsi="Arial" w:cs="Arial"/>
          <w:sz w:val="22"/>
          <w:lang w:eastAsia="ru-RU"/>
        </w:rPr>
        <w:t xml:space="preserve"> а также</w:t>
      </w:r>
      <w:r w:rsidR="00CA0AF0" w:rsidRPr="00CF5D01">
        <w:rPr>
          <w:rFonts w:ascii="Arial" w:hAnsi="Arial" w:cs="Arial"/>
          <w:sz w:val="22"/>
          <w:lang w:eastAsia="ru-RU"/>
        </w:rPr>
        <w:t xml:space="preserve"> </w:t>
      </w:r>
      <w:r w:rsidRPr="00CF5D01">
        <w:rPr>
          <w:rFonts w:ascii="Arial" w:hAnsi="Arial" w:cs="Arial"/>
          <w:sz w:val="22"/>
          <w:lang w:eastAsia="ru-RU"/>
        </w:rPr>
        <w:t>привлечен</w:t>
      </w:r>
      <w:r w:rsidR="00EC3523" w:rsidRPr="00CF5D01">
        <w:rPr>
          <w:rFonts w:ascii="Arial" w:hAnsi="Arial" w:cs="Arial"/>
          <w:sz w:val="22"/>
          <w:lang w:eastAsia="ru-RU"/>
        </w:rPr>
        <w:t>ия</w:t>
      </w:r>
      <w:r w:rsidRPr="00CF5D01">
        <w:rPr>
          <w:rFonts w:ascii="Arial" w:hAnsi="Arial" w:cs="Arial"/>
          <w:sz w:val="22"/>
          <w:lang w:eastAsia="ru-RU"/>
        </w:rPr>
        <w:t xml:space="preserve"> на рынке межбанковского кредитования </w:t>
      </w:r>
      <w:r w:rsidR="00EC3523" w:rsidRPr="00CF5D01">
        <w:rPr>
          <w:rFonts w:ascii="Arial" w:hAnsi="Arial" w:cs="Arial"/>
          <w:sz w:val="22"/>
          <w:lang w:eastAsia="ru-RU"/>
        </w:rPr>
        <w:t>средств</w:t>
      </w:r>
      <w:r w:rsidR="00EC3523" w:rsidRPr="00DF2BE8">
        <w:rPr>
          <w:rFonts w:ascii="Arial" w:hAnsi="Arial" w:cs="Arial"/>
          <w:sz w:val="22"/>
          <w:lang w:eastAsia="ru-RU"/>
        </w:rPr>
        <w:t xml:space="preserve"> </w:t>
      </w:r>
      <w:r w:rsidRPr="00DF2BE8">
        <w:rPr>
          <w:rFonts w:ascii="Arial" w:hAnsi="Arial" w:cs="Arial"/>
          <w:sz w:val="22"/>
          <w:lang w:eastAsia="ru-RU"/>
        </w:rPr>
        <w:t xml:space="preserve">в </w:t>
      </w:r>
      <w:r w:rsidR="00EC3523" w:rsidRPr="00DF2BE8">
        <w:rPr>
          <w:rFonts w:ascii="Arial" w:hAnsi="Arial" w:cs="Arial"/>
          <w:sz w:val="22"/>
          <w:lang w:eastAsia="ru-RU"/>
        </w:rPr>
        <w:t>сумме</w:t>
      </w:r>
      <w:r w:rsidRPr="00DF2BE8">
        <w:rPr>
          <w:rFonts w:ascii="Arial" w:hAnsi="Arial" w:cs="Arial"/>
          <w:sz w:val="22"/>
          <w:lang w:eastAsia="ru-RU"/>
        </w:rPr>
        <w:t xml:space="preserve"> 1,4 млрд</w:t>
      </w:r>
      <w:r>
        <w:rPr>
          <w:rFonts w:ascii="Arial" w:hAnsi="Arial" w:cs="Arial"/>
          <w:sz w:val="22"/>
          <w:lang w:eastAsia="ru-RU"/>
        </w:rPr>
        <w:t xml:space="preserve">. </w:t>
      </w:r>
      <w:r w:rsidR="00EC3523">
        <w:rPr>
          <w:rFonts w:ascii="Arial" w:hAnsi="Arial" w:cs="Arial"/>
          <w:sz w:val="22"/>
          <w:lang w:eastAsia="ru-RU"/>
        </w:rPr>
        <w:t>Н</w:t>
      </w:r>
      <w:r>
        <w:rPr>
          <w:rFonts w:ascii="Arial" w:hAnsi="Arial" w:cs="Arial"/>
          <w:sz w:val="22"/>
          <w:lang w:eastAsia="ru-RU"/>
        </w:rPr>
        <w:t xml:space="preserve">а отчетную дату доля средств других банков в пассивах </w:t>
      </w:r>
      <w:r w:rsidR="00EC3523">
        <w:rPr>
          <w:rFonts w:ascii="Arial" w:hAnsi="Arial" w:cs="Arial"/>
          <w:sz w:val="22"/>
          <w:lang w:eastAsia="ru-RU"/>
        </w:rPr>
        <w:t>достигла</w:t>
      </w:r>
      <w:r>
        <w:rPr>
          <w:rFonts w:ascii="Arial" w:hAnsi="Arial" w:cs="Arial"/>
          <w:sz w:val="22"/>
          <w:lang w:eastAsia="ru-RU"/>
        </w:rPr>
        <w:t xml:space="preserve"> 8,5%, что соответствует 15,9 млрд рублей</w:t>
      </w:r>
      <w:r w:rsidR="00CF5D01">
        <w:rPr>
          <w:rFonts w:ascii="Arial" w:hAnsi="Arial" w:cs="Arial"/>
          <w:sz w:val="22"/>
          <w:lang w:eastAsia="ru-RU"/>
        </w:rPr>
        <w:t>.</w:t>
      </w:r>
      <w:r w:rsidRPr="00763E03">
        <w:rPr>
          <w:rFonts w:ascii="Arial" w:hAnsi="Arial" w:cs="Arial"/>
          <w:sz w:val="22"/>
          <w:lang w:eastAsia="ru-RU"/>
        </w:rPr>
        <w:t xml:space="preserve"> </w:t>
      </w:r>
    </w:p>
    <w:p w:rsidR="0017733B" w:rsidRDefault="0002145C" w:rsidP="00CD1EBE">
      <w:pPr>
        <w:rPr>
          <w:rFonts w:ascii="Arial" w:hAnsi="Arial" w:cs="Arial"/>
          <w:sz w:val="22"/>
          <w:lang w:eastAsia="ru-RU"/>
        </w:rPr>
      </w:pPr>
      <w:r w:rsidRPr="00B71AE8">
        <w:rPr>
          <w:rFonts w:ascii="Arial" w:hAnsi="Arial" w:cs="Arial"/>
          <w:b/>
          <w:sz w:val="22"/>
          <w:lang w:eastAsia="ru-RU"/>
        </w:rPr>
        <w:t>Портфель ценных бумаг</w:t>
      </w:r>
      <w:r>
        <w:rPr>
          <w:rFonts w:ascii="Arial" w:hAnsi="Arial" w:cs="Arial"/>
          <w:sz w:val="22"/>
          <w:lang w:eastAsia="ru-RU"/>
        </w:rPr>
        <w:t xml:space="preserve"> </w:t>
      </w:r>
      <w:r w:rsidR="00AD7D80">
        <w:rPr>
          <w:rFonts w:ascii="Arial" w:hAnsi="Arial" w:cs="Arial"/>
          <w:sz w:val="22"/>
          <w:lang w:eastAsia="ru-RU"/>
        </w:rPr>
        <w:t xml:space="preserve">на 1 апреля 2014 года </w:t>
      </w:r>
      <w:r>
        <w:rPr>
          <w:rFonts w:ascii="Arial" w:hAnsi="Arial" w:cs="Arial"/>
          <w:sz w:val="22"/>
          <w:lang w:eastAsia="ru-RU"/>
        </w:rPr>
        <w:t xml:space="preserve">составил 13,5 </w:t>
      </w:r>
      <w:proofErr w:type="gramStart"/>
      <w:r>
        <w:rPr>
          <w:rFonts w:ascii="Arial" w:hAnsi="Arial" w:cs="Arial"/>
          <w:sz w:val="22"/>
          <w:lang w:eastAsia="ru-RU"/>
        </w:rPr>
        <w:t>млрд</w:t>
      </w:r>
      <w:proofErr w:type="gramEnd"/>
      <w:r>
        <w:rPr>
          <w:rFonts w:ascii="Arial" w:hAnsi="Arial" w:cs="Arial"/>
          <w:sz w:val="22"/>
          <w:lang w:eastAsia="ru-RU"/>
        </w:rPr>
        <w:t xml:space="preserve"> рублей,</w:t>
      </w:r>
      <w:r w:rsidR="00B71AE8">
        <w:rPr>
          <w:rFonts w:ascii="Arial" w:hAnsi="Arial" w:cs="Arial"/>
          <w:sz w:val="22"/>
          <w:lang w:eastAsia="ru-RU"/>
        </w:rPr>
        <w:t xml:space="preserve"> увеличившись с начала года на 11,1%</w:t>
      </w:r>
      <w:r w:rsidR="00CF5D01">
        <w:rPr>
          <w:rFonts w:ascii="Arial" w:hAnsi="Arial" w:cs="Arial"/>
          <w:sz w:val="22"/>
          <w:lang w:eastAsia="ru-RU"/>
        </w:rPr>
        <w:t>.</w:t>
      </w:r>
      <w:r>
        <w:rPr>
          <w:rFonts w:ascii="Arial" w:hAnsi="Arial" w:cs="Arial"/>
          <w:sz w:val="22"/>
          <w:lang w:eastAsia="ru-RU"/>
        </w:rPr>
        <w:t xml:space="preserve"> </w:t>
      </w:r>
      <w:r w:rsidR="002B66C4" w:rsidRPr="0048797F">
        <w:rPr>
          <w:rFonts w:ascii="Arial" w:hAnsi="Arial" w:cs="Arial"/>
          <w:sz w:val="22"/>
          <w:lang w:eastAsia="ru-RU"/>
        </w:rPr>
        <w:t>Больш</w:t>
      </w:r>
      <w:r w:rsidR="002B66C4">
        <w:rPr>
          <w:rFonts w:ascii="Arial" w:hAnsi="Arial" w:cs="Arial"/>
          <w:sz w:val="22"/>
          <w:lang w:eastAsia="ru-RU"/>
        </w:rPr>
        <w:t>ая</w:t>
      </w:r>
      <w:r w:rsidR="002B66C4" w:rsidRPr="0048797F">
        <w:rPr>
          <w:rFonts w:ascii="Arial" w:hAnsi="Arial" w:cs="Arial"/>
          <w:sz w:val="22"/>
          <w:lang w:eastAsia="ru-RU"/>
        </w:rPr>
        <w:t xml:space="preserve"> часть портфеля ценных бумаг банка </w:t>
      </w:r>
      <w:r w:rsidR="002B66C4">
        <w:rPr>
          <w:rFonts w:ascii="Arial" w:hAnsi="Arial" w:cs="Arial"/>
          <w:sz w:val="22"/>
          <w:lang w:eastAsia="ru-RU"/>
        </w:rPr>
        <w:t>представлена</w:t>
      </w:r>
      <w:r w:rsidR="002B66C4" w:rsidRPr="0048797F">
        <w:rPr>
          <w:rFonts w:ascii="Arial" w:hAnsi="Arial" w:cs="Arial"/>
          <w:sz w:val="22"/>
          <w:lang w:eastAsia="ru-RU"/>
        </w:rPr>
        <w:t xml:space="preserve"> </w:t>
      </w:r>
      <w:proofErr w:type="spellStart"/>
      <w:r w:rsidR="002B66C4" w:rsidRPr="0048797F">
        <w:rPr>
          <w:rFonts w:ascii="Arial" w:hAnsi="Arial" w:cs="Arial"/>
          <w:sz w:val="22"/>
          <w:lang w:eastAsia="ru-RU"/>
        </w:rPr>
        <w:t>квази</w:t>
      </w:r>
      <w:proofErr w:type="spellEnd"/>
      <w:r w:rsidR="002B66C4" w:rsidRPr="0048797F">
        <w:rPr>
          <w:rFonts w:ascii="Arial" w:hAnsi="Arial" w:cs="Arial"/>
          <w:sz w:val="22"/>
          <w:lang w:eastAsia="ru-RU"/>
        </w:rPr>
        <w:t>-суверенны</w:t>
      </w:r>
      <w:r w:rsidR="002B66C4">
        <w:rPr>
          <w:rFonts w:ascii="Arial" w:hAnsi="Arial" w:cs="Arial"/>
          <w:sz w:val="22"/>
          <w:lang w:eastAsia="ru-RU"/>
        </w:rPr>
        <w:t>ми</w:t>
      </w:r>
      <w:r w:rsidR="002B66C4" w:rsidRPr="0048797F">
        <w:rPr>
          <w:rFonts w:ascii="Arial" w:hAnsi="Arial" w:cs="Arial"/>
          <w:sz w:val="22"/>
          <w:lang w:eastAsia="ru-RU"/>
        </w:rPr>
        <w:t xml:space="preserve"> и суверенны</w:t>
      </w:r>
      <w:r w:rsidR="002B66C4">
        <w:rPr>
          <w:rFonts w:ascii="Arial" w:hAnsi="Arial" w:cs="Arial"/>
          <w:sz w:val="22"/>
          <w:lang w:eastAsia="ru-RU"/>
        </w:rPr>
        <w:t xml:space="preserve">ми </w:t>
      </w:r>
      <w:r w:rsidR="002B66C4" w:rsidRPr="0048797F">
        <w:rPr>
          <w:rFonts w:ascii="Arial" w:hAnsi="Arial" w:cs="Arial"/>
          <w:sz w:val="22"/>
          <w:lang w:eastAsia="ru-RU"/>
        </w:rPr>
        <w:t>краткосрочны</w:t>
      </w:r>
      <w:r w:rsidR="002B66C4">
        <w:rPr>
          <w:rFonts w:ascii="Arial" w:hAnsi="Arial" w:cs="Arial"/>
          <w:sz w:val="22"/>
          <w:lang w:eastAsia="ru-RU"/>
        </w:rPr>
        <w:t>ми</w:t>
      </w:r>
      <w:r w:rsidR="002B66C4" w:rsidRPr="0048797F">
        <w:rPr>
          <w:rFonts w:ascii="Arial" w:hAnsi="Arial" w:cs="Arial"/>
          <w:sz w:val="22"/>
          <w:lang w:eastAsia="ru-RU"/>
        </w:rPr>
        <w:t xml:space="preserve"> облигаци</w:t>
      </w:r>
      <w:r w:rsidR="002B66C4">
        <w:rPr>
          <w:rFonts w:ascii="Arial" w:hAnsi="Arial" w:cs="Arial"/>
          <w:sz w:val="22"/>
          <w:lang w:eastAsia="ru-RU"/>
        </w:rPr>
        <w:t>ям</w:t>
      </w:r>
      <w:r w:rsidR="002B66C4" w:rsidRPr="0048797F">
        <w:rPr>
          <w:rFonts w:ascii="Arial" w:hAnsi="Arial" w:cs="Arial"/>
          <w:sz w:val="22"/>
          <w:lang w:eastAsia="ru-RU"/>
        </w:rPr>
        <w:t>и из ломбардного списка Банка Росси</w:t>
      </w:r>
      <w:r w:rsidR="00825DBF">
        <w:rPr>
          <w:rFonts w:ascii="Arial" w:hAnsi="Arial" w:cs="Arial"/>
          <w:sz w:val="22"/>
          <w:lang w:eastAsia="ru-RU"/>
        </w:rPr>
        <w:t>и</w:t>
      </w:r>
      <w:r w:rsidR="002B66C4" w:rsidRPr="0048797F">
        <w:rPr>
          <w:rFonts w:ascii="Arial" w:hAnsi="Arial" w:cs="Arial"/>
          <w:sz w:val="22"/>
          <w:lang w:eastAsia="ru-RU"/>
        </w:rPr>
        <w:t xml:space="preserve">, что </w:t>
      </w:r>
      <w:r w:rsidR="002B66C4">
        <w:rPr>
          <w:rFonts w:ascii="Arial" w:hAnsi="Arial" w:cs="Arial"/>
          <w:sz w:val="22"/>
          <w:lang w:eastAsia="ru-RU"/>
        </w:rPr>
        <w:t>обеспечивает</w:t>
      </w:r>
      <w:r w:rsidR="002B66C4" w:rsidRPr="0048797F">
        <w:rPr>
          <w:rFonts w:ascii="Arial" w:hAnsi="Arial" w:cs="Arial"/>
          <w:sz w:val="22"/>
          <w:lang w:eastAsia="ru-RU"/>
        </w:rPr>
        <w:t xml:space="preserve"> банку широкие возможности по использованию инструментов рефинансирования.</w:t>
      </w:r>
      <w:r w:rsidR="002B66C4">
        <w:rPr>
          <w:rFonts w:ascii="Arial" w:hAnsi="Arial" w:cs="Arial"/>
          <w:sz w:val="22"/>
          <w:lang w:eastAsia="ru-RU"/>
        </w:rPr>
        <w:t xml:space="preserve"> </w:t>
      </w:r>
    </w:p>
    <w:p w:rsidR="0002145C" w:rsidRPr="00DC50BF" w:rsidRDefault="0002145C" w:rsidP="00CD1EBE">
      <w:pPr>
        <w:rPr>
          <w:rFonts w:ascii="Arial" w:hAnsi="Arial" w:cs="Arial"/>
          <w:sz w:val="22"/>
          <w:lang w:eastAsia="ru-RU"/>
        </w:rPr>
      </w:pPr>
      <w:r w:rsidRPr="00B71AE8">
        <w:rPr>
          <w:rFonts w:ascii="Arial" w:hAnsi="Arial" w:cs="Arial"/>
          <w:b/>
          <w:sz w:val="22"/>
          <w:lang w:eastAsia="ru-RU"/>
        </w:rPr>
        <w:t>Объем выпущенных облигаций, обеспеченных закладными,</w:t>
      </w:r>
      <w:r>
        <w:rPr>
          <w:rFonts w:ascii="Arial" w:hAnsi="Arial" w:cs="Arial"/>
          <w:sz w:val="22"/>
          <w:lang w:eastAsia="ru-RU"/>
        </w:rPr>
        <w:t xml:space="preserve"> вырос на 2,6 </w:t>
      </w:r>
      <w:proofErr w:type="gramStart"/>
      <w:r>
        <w:rPr>
          <w:rFonts w:ascii="Arial" w:hAnsi="Arial" w:cs="Arial"/>
          <w:sz w:val="22"/>
          <w:lang w:eastAsia="ru-RU"/>
        </w:rPr>
        <w:t>млрд</w:t>
      </w:r>
      <w:proofErr w:type="gramEnd"/>
      <w:r>
        <w:rPr>
          <w:rFonts w:ascii="Arial" w:hAnsi="Arial" w:cs="Arial"/>
          <w:sz w:val="22"/>
          <w:lang w:eastAsia="ru-RU"/>
        </w:rPr>
        <w:t xml:space="preserve"> рублей до 6,4 </w:t>
      </w:r>
      <w:r w:rsidRPr="00CA0AF0">
        <w:rPr>
          <w:rFonts w:ascii="Arial" w:hAnsi="Arial" w:cs="Arial"/>
          <w:sz w:val="22"/>
          <w:lang w:eastAsia="ru-RU"/>
        </w:rPr>
        <w:t>млрд рублей в связи</w:t>
      </w:r>
      <w:r>
        <w:rPr>
          <w:rFonts w:ascii="Arial" w:hAnsi="Arial" w:cs="Arial"/>
          <w:sz w:val="22"/>
          <w:lang w:eastAsia="ru-RU"/>
        </w:rPr>
        <w:t xml:space="preserve"> с завершением в марте 2014 года второго этапа третьей сделки по </w:t>
      </w:r>
      <w:proofErr w:type="spellStart"/>
      <w:r>
        <w:rPr>
          <w:rFonts w:ascii="Arial" w:hAnsi="Arial" w:cs="Arial"/>
          <w:sz w:val="22"/>
          <w:lang w:eastAsia="ru-RU"/>
        </w:rPr>
        <w:t>секьюритизации</w:t>
      </w:r>
      <w:proofErr w:type="spellEnd"/>
      <w:r>
        <w:rPr>
          <w:rFonts w:ascii="Arial" w:hAnsi="Arial" w:cs="Arial"/>
          <w:sz w:val="22"/>
          <w:lang w:eastAsia="ru-RU"/>
        </w:rPr>
        <w:t xml:space="preserve"> </w:t>
      </w:r>
      <w:r w:rsidR="00AD7D80">
        <w:rPr>
          <w:rFonts w:ascii="Arial" w:hAnsi="Arial" w:cs="Arial"/>
          <w:sz w:val="22"/>
          <w:lang w:eastAsia="ru-RU"/>
        </w:rPr>
        <w:t xml:space="preserve">ипотечного </w:t>
      </w:r>
      <w:r>
        <w:rPr>
          <w:rFonts w:ascii="Arial" w:hAnsi="Arial" w:cs="Arial"/>
          <w:sz w:val="22"/>
          <w:lang w:eastAsia="ru-RU"/>
        </w:rPr>
        <w:t>кредитного портфеля</w:t>
      </w:r>
      <w:r w:rsidRPr="008F6787">
        <w:rPr>
          <w:rFonts w:ascii="Arial" w:hAnsi="Arial" w:cs="Arial"/>
          <w:sz w:val="22"/>
          <w:lang w:eastAsia="ru-RU"/>
        </w:rPr>
        <w:t xml:space="preserve">. Транш «А» на общую сумму 3,0 </w:t>
      </w:r>
      <w:proofErr w:type="gramStart"/>
      <w:r w:rsidRPr="008F6787">
        <w:rPr>
          <w:rFonts w:ascii="Arial" w:hAnsi="Arial" w:cs="Arial"/>
          <w:sz w:val="22"/>
          <w:lang w:eastAsia="ru-RU"/>
        </w:rPr>
        <w:t>млрд</w:t>
      </w:r>
      <w:proofErr w:type="gramEnd"/>
      <w:r w:rsidRPr="008F6787">
        <w:rPr>
          <w:rFonts w:ascii="Arial" w:hAnsi="Arial" w:cs="Arial"/>
          <w:sz w:val="22"/>
          <w:lang w:eastAsia="ru-RU"/>
        </w:rPr>
        <w:t xml:space="preserve"> рублей был размещен </w:t>
      </w:r>
      <w:r w:rsidR="00AD7D80" w:rsidRPr="008F6787">
        <w:rPr>
          <w:rFonts w:ascii="Arial" w:hAnsi="Arial" w:cs="Arial"/>
          <w:sz w:val="22"/>
          <w:lang w:eastAsia="ru-RU"/>
        </w:rPr>
        <w:t xml:space="preserve">путем открытой подписки </w:t>
      </w:r>
      <w:r w:rsidRPr="008F6787">
        <w:rPr>
          <w:rFonts w:ascii="Arial" w:hAnsi="Arial" w:cs="Arial"/>
          <w:sz w:val="22"/>
          <w:lang w:eastAsia="ru-RU"/>
        </w:rPr>
        <w:t xml:space="preserve">на фондовой </w:t>
      </w:r>
      <w:r w:rsidRPr="008F6787">
        <w:rPr>
          <w:rFonts w:ascii="Arial" w:hAnsi="Arial" w:cs="Arial"/>
          <w:sz w:val="22"/>
          <w:lang w:eastAsia="ru-RU"/>
        </w:rPr>
        <w:lastRenderedPageBreak/>
        <w:t xml:space="preserve">бирже ЗАО «ФБ ММВБ», а транш «Б» на общую сумму 0,45 </w:t>
      </w:r>
      <w:proofErr w:type="gramStart"/>
      <w:r w:rsidRPr="008F6787">
        <w:rPr>
          <w:rFonts w:ascii="Arial" w:hAnsi="Arial" w:cs="Arial"/>
          <w:sz w:val="22"/>
          <w:lang w:eastAsia="ru-RU"/>
        </w:rPr>
        <w:t>млрд</w:t>
      </w:r>
      <w:proofErr w:type="gramEnd"/>
      <w:r w:rsidRPr="008F6787">
        <w:rPr>
          <w:rFonts w:ascii="Arial" w:hAnsi="Arial" w:cs="Arial"/>
          <w:sz w:val="22"/>
          <w:lang w:eastAsia="ru-RU"/>
        </w:rPr>
        <w:t xml:space="preserve"> рублей, размещенный путем закрытой подписки, был приобретен банком «Возрождение».</w:t>
      </w:r>
    </w:p>
    <w:p w:rsidR="00C7588B" w:rsidRPr="00C7588B" w:rsidRDefault="00C7588B" w:rsidP="00CD1EBE">
      <w:pPr>
        <w:spacing w:after="0"/>
        <w:rPr>
          <w:rFonts w:ascii="Arial" w:hAnsi="Arial" w:cs="Arial"/>
          <w:sz w:val="22"/>
          <w:lang w:eastAsia="ru-RU"/>
        </w:rPr>
      </w:pPr>
      <w:r w:rsidRPr="00C7588B">
        <w:rPr>
          <w:rFonts w:ascii="Arial" w:hAnsi="Arial" w:cs="Arial"/>
          <w:b/>
          <w:sz w:val="22"/>
          <w:lang w:eastAsia="ru-RU"/>
        </w:rPr>
        <w:t>Капитал банка</w:t>
      </w:r>
      <w:r w:rsidRPr="00C7588B">
        <w:rPr>
          <w:rFonts w:ascii="Arial" w:hAnsi="Arial" w:cs="Arial"/>
          <w:sz w:val="22"/>
          <w:lang w:eastAsia="ru-RU"/>
        </w:rPr>
        <w:t>, рассчитанный в соответствии со стандартами Базел</w:t>
      </w:r>
      <w:r w:rsidR="00AD7D80">
        <w:rPr>
          <w:rFonts w:ascii="Arial" w:hAnsi="Arial" w:cs="Arial"/>
          <w:sz w:val="22"/>
          <w:lang w:eastAsia="ru-RU"/>
        </w:rPr>
        <w:t>ь</w:t>
      </w:r>
      <w:r w:rsidRPr="00C7588B">
        <w:rPr>
          <w:rFonts w:ascii="Arial" w:hAnsi="Arial" w:cs="Arial"/>
          <w:sz w:val="22"/>
          <w:lang w:eastAsia="ru-RU"/>
        </w:rPr>
        <w:t xml:space="preserve"> III</w:t>
      </w:r>
      <w:r w:rsidR="00A94B4B">
        <w:rPr>
          <w:rFonts w:ascii="Arial" w:hAnsi="Arial" w:cs="Arial"/>
          <w:sz w:val="22"/>
          <w:lang w:eastAsia="ru-RU"/>
        </w:rPr>
        <w:t xml:space="preserve"> и инструкциями Банка России</w:t>
      </w:r>
      <w:r w:rsidRPr="00C7588B">
        <w:rPr>
          <w:rFonts w:ascii="Arial" w:hAnsi="Arial" w:cs="Arial"/>
          <w:sz w:val="22"/>
          <w:lang w:eastAsia="ru-RU"/>
        </w:rPr>
        <w:t xml:space="preserve">, по итогам 1-го квартала 2014 года составил 24,7 </w:t>
      </w:r>
      <w:proofErr w:type="gramStart"/>
      <w:r w:rsidRPr="00C7588B">
        <w:rPr>
          <w:rFonts w:ascii="Arial" w:hAnsi="Arial" w:cs="Arial"/>
          <w:sz w:val="22"/>
          <w:lang w:eastAsia="ru-RU"/>
        </w:rPr>
        <w:t>млрд</w:t>
      </w:r>
      <w:proofErr w:type="gramEnd"/>
      <w:r w:rsidRPr="00C7588B">
        <w:rPr>
          <w:rFonts w:ascii="Arial" w:hAnsi="Arial" w:cs="Arial"/>
          <w:sz w:val="22"/>
          <w:lang w:eastAsia="ru-RU"/>
        </w:rPr>
        <w:t xml:space="preserve"> рублей, увеличившись за период с начала года на 6,3%, главным образом, за счет капитализации текущей прибыли. Показатель достаточности собственных средств (норматив Н 1.0.) по состоянию на 1 апреля 2014 года вырос до 11,6% (+40 б.п. по сравнению с уровнем начала года) при минимально допустимом уровне в 10%, а показатель достаточности базового капитала (норматив Н 1.1.) достиг 9,7% (+90 б.п. по сравнению с уровнем начала года) при минимально допустимом уровне в 5%.</w:t>
      </w:r>
    </w:p>
    <w:p w:rsidR="00C7588B" w:rsidRDefault="00C7588B" w:rsidP="00CD1EBE">
      <w:pPr>
        <w:spacing w:after="0"/>
        <w:rPr>
          <w:rFonts w:ascii="Arial" w:hAnsi="Arial" w:cs="Arial"/>
          <w:b/>
          <w:sz w:val="22"/>
          <w:lang w:eastAsia="ru-RU"/>
        </w:rPr>
      </w:pPr>
    </w:p>
    <w:p w:rsidR="00F426FA" w:rsidRPr="00B42382" w:rsidRDefault="00EE264E" w:rsidP="00CD1EBE">
      <w:pPr>
        <w:pStyle w:val="a3"/>
        <w:rPr>
          <w:rFonts w:ascii="Arial" w:eastAsia="Cambria" w:hAnsi="Arial" w:cs="Arial"/>
          <w:color w:val="auto"/>
          <w:sz w:val="22"/>
          <w:szCs w:val="24"/>
        </w:rPr>
      </w:pPr>
      <w:r w:rsidRPr="00135C32">
        <w:rPr>
          <w:rFonts w:ascii="Arial" w:eastAsia="Cambria" w:hAnsi="Arial" w:cs="Arial"/>
          <w:b/>
          <w:color w:val="auto"/>
          <w:sz w:val="22"/>
          <w:szCs w:val="24"/>
        </w:rPr>
        <w:t>Процентны</w:t>
      </w:r>
      <w:r w:rsidR="00F70C31" w:rsidRPr="00135C32">
        <w:rPr>
          <w:rFonts w:ascii="Arial" w:eastAsia="Cambria" w:hAnsi="Arial" w:cs="Arial"/>
          <w:b/>
          <w:color w:val="auto"/>
          <w:sz w:val="22"/>
          <w:szCs w:val="24"/>
        </w:rPr>
        <w:t>е</w:t>
      </w:r>
      <w:r w:rsidRPr="00135C32">
        <w:rPr>
          <w:rFonts w:ascii="Arial" w:eastAsia="Cambria" w:hAnsi="Arial" w:cs="Arial"/>
          <w:b/>
          <w:color w:val="auto"/>
          <w:sz w:val="22"/>
          <w:szCs w:val="24"/>
        </w:rPr>
        <w:t xml:space="preserve"> доход</w:t>
      </w:r>
      <w:r w:rsidR="00F70C31" w:rsidRPr="00135C32">
        <w:rPr>
          <w:rFonts w:ascii="Arial" w:eastAsia="Cambria" w:hAnsi="Arial" w:cs="Arial"/>
          <w:b/>
          <w:color w:val="auto"/>
          <w:sz w:val="22"/>
          <w:szCs w:val="24"/>
        </w:rPr>
        <w:t>ы</w:t>
      </w:r>
      <w:r w:rsidRPr="00135C32">
        <w:rPr>
          <w:rFonts w:ascii="Arial" w:eastAsia="Cambria" w:hAnsi="Arial" w:cs="Arial"/>
          <w:color w:val="auto"/>
          <w:sz w:val="22"/>
          <w:szCs w:val="24"/>
        </w:rPr>
        <w:t xml:space="preserve"> банка</w:t>
      </w:r>
      <w:r w:rsidR="00135C32" w:rsidRPr="00135C32">
        <w:rPr>
          <w:rFonts w:ascii="Arial" w:eastAsia="Cambria" w:hAnsi="Arial" w:cs="Arial"/>
          <w:color w:val="auto"/>
          <w:sz w:val="22"/>
          <w:szCs w:val="24"/>
        </w:rPr>
        <w:t xml:space="preserve"> </w:t>
      </w:r>
      <w:r w:rsidR="00135C32">
        <w:rPr>
          <w:rFonts w:ascii="Arial" w:eastAsia="Cambria" w:hAnsi="Arial" w:cs="Arial"/>
          <w:color w:val="auto"/>
          <w:sz w:val="22"/>
          <w:szCs w:val="24"/>
        </w:rPr>
        <w:t xml:space="preserve">в первом квартале 2014 года выросли на </w:t>
      </w:r>
      <w:r w:rsidR="005C3308">
        <w:rPr>
          <w:rFonts w:ascii="Arial" w:eastAsia="Cambria" w:hAnsi="Arial" w:cs="Arial"/>
          <w:color w:val="auto"/>
          <w:sz w:val="22"/>
          <w:szCs w:val="24"/>
        </w:rPr>
        <w:t xml:space="preserve">1,2% </w:t>
      </w:r>
      <w:r w:rsidR="00DC2997">
        <w:rPr>
          <w:rFonts w:ascii="Arial" w:eastAsia="Cambria" w:hAnsi="Arial" w:cs="Arial"/>
          <w:color w:val="auto"/>
          <w:sz w:val="22"/>
          <w:szCs w:val="24"/>
        </w:rPr>
        <w:t>по сравнению предыдущим кварталом и достигли</w:t>
      </w:r>
      <w:r w:rsidR="005C3308">
        <w:rPr>
          <w:rFonts w:ascii="Arial" w:eastAsia="Cambria" w:hAnsi="Arial" w:cs="Arial"/>
          <w:color w:val="auto"/>
          <w:sz w:val="22"/>
          <w:szCs w:val="24"/>
        </w:rPr>
        <w:t xml:space="preserve"> 5,1 </w:t>
      </w:r>
      <w:proofErr w:type="gramStart"/>
      <w:r w:rsidR="005C3308">
        <w:rPr>
          <w:rFonts w:ascii="Arial" w:eastAsia="Cambria" w:hAnsi="Arial" w:cs="Arial"/>
          <w:color w:val="auto"/>
          <w:sz w:val="22"/>
          <w:szCs w:val="24"/>
        </w:rPr>
        <w:t>млрд</w:t>
      </w:r>
      <w:proofErr w:type="gramEnd"/>
      <w:r w:rsidR="005C3308">
        <w:rPr>
          <w:rFonts w:ascii="Arial" w:eastAsia="Cambria" w:hAnsi="Arial" w:cs="Arial"/>
          <w:color w:val="auto"/>
          <w:sz w:val="22"/>
          <w:szCs w:val="24"/>
        </w:rPr>
        <w:t xml:space="preserve"> рублей</w:t>
      </w:r>
      <w:r w:rsidR="00AD7D80">
        <w:rPr>
          <w:rFonts w:ascii="Arial" w:eastAsia="Cambria" w:hAnsi="Arial" w:cs="Arial"/>
          <w:color w:val="auto"/>
          <w:sz w:val="22"/>
          <w:szCs w:val="24"/>
        </w:rPr>
        <w:t>,</w:t>
      </w:r>
      <w:r w:rsidR="005C3308">
        <w:rPr>
          <w:rFonts w:ascii="Arial" w:eastAsia="Cambria" w:hAnsi="Arial" w:cs="Arial"/>
          <w:color w:val="auto"/>
          <w:sz w:val="22"/>
          <w:szCs w:val="24"/>
        </w:rPr>
        <w:t xml:space="preserve"> в основном</w:t>
      </w:r>
      <w:r w:rsidR="00AD7D80">
        <w:rPr>
          <w:rFonts w:ascii="Arial" w:eastAsia="Cambria" w:hAnsi="Arial" w:cs="Arial"/>
          <w:color w:val="auto"/>
          <w:sz w:val="22"/>
          <w:szCs w:val="24"/>
        </w:rPr>
        <w:t>,</w:t>
      </w:r>
      <w:r w:rsidR="00737941">
        <w:rPr>
          <w:rFonts w:ascii="Arial" w:eastAsia="Cambria" w:hAnsi="Arial" w:cs="Arial"/>
          <w:color w:val="auto"/>
          <w:sz w:val="22"/>
          <w:szCs w:val="24"/>
        </w:rPr>
        <w:t xml:space="preserve"> </w:t>
      </w:r>
      <w:r w:rsidR="005C3308">
        <w:rPr>
          <w:rFonts w:ascii="Arial" w:eastAsia="Cambria" w:hAnsi="Arial" w:cs="Arial"/>
          <w:color w:val="auto"/>
          <w:sz w:val="22"/>
          <w:szCs w:val="24"/>
        </w:rPr>
        <w:t xml:space="preserve">за счет увеличения потока процентных платежей по розничному бизнесу </w:t>
      </w:r>
      <w:r w:rsidR="00AD7D80">
        <w:rPr>
          <w:rFonts w:ascii="Arial" w:eastAsia="Cambria" w:hAnsi="Arial" w:cs="Arial"/>
          <w:color w:val="auto"/>
          <w:sz w:val="22"/>
          <w:szCs w:val="24"/>
        </w:rPr>
        <w:t>в результате расширения</w:t>
      </w:r>
      <w:r w:rsidR="005C3308">
        <w:rPr>
          <w:rFonts w:ascii="Arial" w:eastAsia="Cambria" w:hAnsi="Arial" w:cs="Arial"/>
          <w:color w:val="auto"/>
          <w:sz w:val="22"/>
          <w:szCs w:val="24"/>
        </w:rPr>
        <w:t xml:space="preserve"> объемов кредитования. </w:t>
      </w:r>
      <w:r w:rsidR="009511FC">
        <w:rPr>
          <w:rFonts w:ascii="Arial" w:eastAsia="Cambria" w:hAnsi="Arial" w:cs="Arial"/>
          <w:color w:val="auto"/>
          <w:sz w:val="22"/>
          <w:szCs w:val="24"/>
        </w:rPr>
        <w:t xml:space="preserve">Процентные расходы в квартальном соотношении </w:t>
      </w:r>
      <w:r w:rsidR="00891FB6">
        <w:rPr>
          <w:rFonts w:ascii="Arial" w:eastAsia="Cambria" w:hAnsi="Arial" w:cs="Arial"/>
          <w:color w:val="auto"/>
          <w:sz w:val="22"/>
          <w:szCs w:val="24"/>
        </w:rPr>
        <w:t>прибавили</w:t>
      </w:r>
      <w:r w:rsidR="009511FC">
        <w:rPr>
          <w:rFonts w:ascii="Arial" w:eastAsia="Cambria" w:hAnsi="Arial" w:cs="Arial"/>
          <w:color w:val="auto"/>
          <w:sz w:val="22"/>
          <w:szCs w:val="24"/>
        </w:rPr>
        <w:t xml:space="preserve"> 4,8% до 2,5 </w:t>
      </w:r>
      <w:proofErr w:type="gramStart"/>
      <w:r w:rsidR="009511FC">
        <w:rPr>
          <w:rFonts w:ascii="Arial" w:eastAsia="Cambria" w:hAnsi="Arial" w:cs="Arial"/>
          <w:color w:val="auto"/>
          <w:sz w:val="22"/>
          <w:szCs w:val="24"/>
        </w:rPr>
        <w:t>млрд</w:t>
      </w:r>
      <w:proofErr w:type="gramEnd"/>
      <w:r w:rsidR="009511FC">
        <w:rPr>
          <w:rFonts w:ascii="Arial" w:eastAsia="Cambria" w:hAnsi="Arial" w:cs="Arial"/>
          <w:color w:val="auto"/>
          <w:sz w:val="22"/>
          <w:szCs w:val="24"/>
        </w:rPr>
        <w:t xml:space="preserve"> рублей за счет роста расходов по вкладам физических лиц на </w:t>
      </w:r>
      <w:r w:rsidR="00AD7D80">
        <w:rPr>
          <w:rFonts w:ascii="Arial" w:eastAsia="Cambria" w:hAnsi="Arial" w:cs="Arial"/>
          <w:color w:val="auto"/>
          <w:sz w:val="22"/>
          <w:szCs w:val="24"/>
        </w:rPr>
        <w:t>3,2</w:t>
      </w:r>
      <w:r w:rsidR="009511FC">
        <w:rPr>
          <w:rFonts w:ascii="Arial" w:eastAsia="Cambria" w:hAnsi="Arial" w:cs="Arial"/>
          <w:color w:val="auto"/>
          <w:sz w:val="22"/>
          <w:szCs w:val="24"/>
        </w:rPr>
        <w:t>% до 1,</w:t>
      </w:r>
      <w:r w:rsidR="00AD7D80">
        <w:rPr>
          <w:rFonts w:ascii="Arial" w:eastAsia="Cambria" w:hAnsi="Arial" w:cs="Arial"/>
          <w:color w:val="auto"/>
          <w:sz w:val="22"/>
          <w:szCs w:val="24"/>
        </w:rPr>
        <w:t>5</w:t>
      </w:r>
      <w:r w:rsidR="009511FC">
        <w:rPr>
          <w:rFonts w:ascii="Arial" w:eastAsia="Cambria" w:hAnsi="Arial" w:cs="Arial"/>
          <w:color w:val="auto"/>
          <w:sz w:val="22"/>
          <w:szCs w:val="24"/>
        </w:rPr>
        <w:t xml:space="preserve"> млрд рублей. Данная динамика отражает повышение ставок по ряду депозитных продуктов, средняя стоимость которых выросла </w:t>
      </w:r>
      <w:r w:rsidR="00AD7D80">
        <w:rPr>
          <w:rFonts w:ascii="Arial" w:eastAsia="Cambria" w:hAnsi="Arial" w:cs="Arial"/>
          <w:color w:val="auto"/>
          <w:sz w:val="22"/>
          <w:szCs w:val="24"/>
        </w:rPr>
        <w:t xml:space="preserve">по сравнению с предыдущим периодом </w:t>
      </w:r>
      <w:r w:rsidR="009511FC">
        <w:rPr>
          <w:rFonts w:ascii="Arial" w:eastAsia="Cambria" w:hAnsi="Arial" w:cs="Arial"/>
          <w:color w:val="auto"/>
          <w:sz w:val="22"/>
          <w:szCs w:val="24"/>
        </w:rPr>
        <w:t xml:space="preserve">на </w:t>
      </w:r>
      <w:r w:rsidR="00AD7D80">
        <w:rPr>
          <w:rFonts w:ascii="Arial" w:eastAsia="Cambria" w:hAnsi="Arial" w:cs="Arial"/>
          <w:color w:val="auto"/>
          <w:sz w:val="22"/>
          <w:szCs w:val="24"/>
        </w:rPr>
        <w:t>30</w:t>
      </w:r>
      <w:r w:rsidR="009511FC">
        <w:rPr>
          <w:rFonts w:ascii="Arial" w:eastAsia="Cambria" w:hAnsi="Arial" w:cs="Arial"/>
          <w:color w:val="auto"/>
          <w:sz w:val="22"/>
          <w:szCs w:val="24"/>
        </w:rPr>
        <w:t xml:space="preserve"> б</w:t>
      </w:r>
      <w:r w:rsidR="00AD7D80">
        <w:rPr>
          <w:rFonts w:ascii="Arial" w:eastAsia="Cambria" w:hAnsi="Arial" w:cs="Arial"/>
          <w:color w:val="auto"/>
          <w:sz w:val="22"/>
          <w:szCs w:val="24"/>
        </w:rPr>
        <w:t>.</w:t>
      </w:r>
      <w:r w:rsidR="009511FC">
        <w:rPr>
          <w:rFonts w:ascii="Arial" w:eastAsia="Cambria" w:hAnsi="Arial" w:cs="Arial"/>
          <w:color w:val="auto"/>
          <w:sz w:val="22"/>
          <w:szCs w:val="24"/>
        </w:rPr>
        <w:t>п</w:t>
      </w:r>
      <w:r w:rsidR="00AD7D80">
        <w:rPr>
          <w:rFonts w:ascii="Arial" w:eastAsia="Cambria" w:hAnsi="Arial" w:cs="Arial"/>
          <w:color w:val="auto"/>
          <w:sz w:val="22"/>
          <w:szCs w:val="24"/>
        </w:rPr>
        <w:t>.</w:t>
      </w:r>
      <w:r w:rsidR="009511FC">
        <w:rPr>
          <w:rFonts w:ascii="Arial" w:eastAsia="Cambria" w:hAnsi="Arial" w:cs="Arial"/>
          <w:color w:val="auto"/>
          <w:sz w:val="22"/>
          <w:szCs w:val="24"/>
        </w:rPr>
        <w:t xml:space="preserve"> до 7%. </w:t>
      </w:r>
      <w:r w:rsidR="00DC2997">
        <w:rPr>
          <w:rFonts w:ascii="Arial" w:eastAsia="Cambria" w:hAnsi="Arial" w:cs="Arial"/>
          <w:color w:val="auto"/>
          <w:sz w:val="22"/>
          <w:szCs w:val="24"/>
        </w:rPr>
        <w:t xml:space="preserve">В результате чистый процентный доход снизился </w:t>
      </w:r>
      <w:r w:rsidR="00737941">
        <w:rPr>
          <w:rFonts w:ascii="Arial" w:eastAsia="Cambria" w:hAnsi="Arial" w:cs="Arial"/>
          <w:color w:val="auto"/>
          <w:sz w:val="22"/>
          <w:szCs w:val="24"/>
        </w:rPr>
        <w:t xml:space="preserve">за квартал </w:t>
      </w:r>
      <w:r w:rsidR="00DC2997">
        <w:rPr>
          <w:rFonts w:ascii="Arial" w:eastAsia="Cambria" w:hAnsi="Arial" w:cs="Arial"/>
          <w:color w:val="auto"/>
          <w:sz w:val="22"/>
          <w:szCs w:val="24"/>
        </w:rPr>
        <w:t xml:space="preserve">на 2,1% до 2,6 </w:t>
      </w:r>
      <w:proofErr w:type="gramStart"/>
      <w:r w:rsidR="00DC2997">
        <w:rPr>
          <w:rFonts w:ascii="Arial" w:eastAsia="Cambria" w:hAnsi="Arial" w:cs="Arial"/>
          <w:color w:val="auto"/>
          <w:sz w:val="22"/>
          <w:szCs w:val="24"/>
        </w:rPr>
        <w:t>млрд</w:t>
      </w:r>
      <w:proofErr w:type="gramEnd"/>
      <w:r w:rsidR="00DC2997">
        <w:rPr>
          <w:rFonts w:ascii="Arial" w:eastAsia="Cambria" w:hAnsi="Arial" w:cs="Arial"/>
          <w:color w:val="auto"/>
          <w:sz w:val="22"/>
          <w:szCs w:val="24"/>
        </w:rPr>
        <w:t xml:space="preserve"> рублей. </w:t>
      </w:r>
      <w:r w:rsidR="00F426FA" w:rsidRPr="00B42382">
        <w:rPr>
          <w:rFonts w:ascii="Arial" w:eastAsia="Cambria" w:hAnsi="Arial" w:cs="Arial"/>
          <w:color w:val="auto"/>
          <w:sz w:val="22"/>
          <w:szCs w:val="24"/>
        </w:rPr>
        <w:t>В годовом соотношении чистый процентный доход увеличился на 18,9%.</w:t>
      </w:r>
    </w:p>
    <w:p w:rsidR="00F0556E" w:rsidRPr="00135C32" w:rsidRDefault="00F426FA" w:rsidP="00CD1EBE">
      <w:pPr>
        <w:pStyle w:val="a3"/>
        <w:spacing w:before="240"/>
        <w:rPr>
          <w:rFonts w:ascii="Arial" w:eastAsia="Cambria" w:hAnsi="Arial" w:cs="Arial"/>
          <w:color w:val="auto"/>
          <w:sz w:val="22"/>
          <w:szCs w:val="24"/>
        </w:rPr>
      </w:pPr>
      <w:r w:rsidRPr="00CD1EBE">
        <w:rPr>
          <w:rFonts w:ascii="Arial" w:eastAsia="Cambria" w:hAnsi="Arial" w:cs="Arial"/>
          <w:color w:val="auto"/>
          <w:sz w:val="22"/>
          <w:szCs w:val="24"/>
        </w:rPr>
        <w:t>На фоне</w:t>
      </w:r>
      <w:r w:rsidR="00DC2997" w:rsidRPr="00CD1EBE">
        <w:rPr>
          <w:rFonts w:ascii="Arial" w:eastAsia="Cambria" w:hAnsi="Arial" w:cs="Arial"/>
          <w:color w:val="auto"/>
          <w:sz w:val="22"/>
          <w:szCs w:val="24"/>
        </w:rPr>
        <w:t xml:space="preserve"> опережающей динамики стоимости фондирования</w:t>
      </w:r>
      <w:r w:rsidR="00606DB8" w:rsidRPr="00CD1EBE">
        <w:rPr>
          <w:rFonts w:ascii="Arial" w:eastAsia="Cambria" w:hAnsi="Arial" w:cs="Arial"/>
          <w:color w:val="auto"/>
          <w:sz w:val="22"/>
          <w:szCs w:val="24"/>
        </w:rPr>
        <w:t>, составившей</w:t>
      </w:r>
      <w:r w:rsidR="00DC2997">
        <w:rPr>
          <w:rFonts w:ascii="Arial" w:eastAsia="Cambria" w:hAnsi="Arial" w:cs="Arial"/>
          <w:color w:val="auto"/>
          <w:sz w:val="22"/>
          <w:szCs w:val="24"/>
        </w:rPr>
        <w:t xml:space="preserve"> 5,3% (+33</w:t>
      </w:r>
      <w:r w:rsidR="00F17C58">
        <w:rPr>
          <w:rFonts w:ascii="Arial" w:eastAsia="Cambria" w:hAnsi="Arial" w:cs="Arial"/>
          <w:color w:val="auto"/>
          <w:sz w:val="22"/>
          <w:szCs w:val="24"/>
        </w:rPr>
        <w:t> </w:t>
      </w:r>
      <w:r w:rsidR="00DC2997">
        <w:rPr>
          <w:rFonts w:ascii="Arial" w:eastAsia="Cambria" w:hAnsi="Arial" w:cs="Arial"/>
          <w:color w:val="auto"/>
          <w:sz w:val="22"/>
          <w:szCs w:val="24"/>
        </w:rPr>
        <w:t>б</w:t>
      </w:r>
      <w:r w:rsidR="00AD7D80">
        <w:rPr>
          <w:rFonts w:ascii="Arial" w:eastAsia="Cambria" w:hAnsi="Arial" w:cs="Arial"/>
          <w:color w:val="auto"/>
          <w:sz w:val="22"/>
          <w:szCs w:val="24"/>
        </w:rPr>
        <w:t>.</w:t>
      </w:r>
      <w:r w:rsidR="00DC2997">
        <w:rPr>
          <w:rFonts w:ascii="Arial" w:eastAsia="Cambria" w:hAnsi="Arial" w:cs="Arial"/>
          <w:color w:val="auto"/>
          <w:sz w:val="22"/>
          <w:szCs w:val="24"/>
        </w:rPr>
        <w:t>п</w:t>
      </w:r>
      <w:r w:rsidR="00AD7D80">
        <w:rPr>
          <w:rFonts w:ascii="Arial" w:eastAsia="Cambria" w:hAnsi="Arial" w:cs="Arial"/>
          <w:color w:val="auto"/>
          <w:sz w:val="22"/>
          <w:szCs w:val="24"/>
        </w:rPr>
        <w:t>.</w:t>
      </w:r>
      <w:r w:rsidR="00DC2997">
        <w:rPr>
          <w:rFonts w:ascii="Arial" w:eastAsia="Cambria" w:hAnsi="Arial" w:cs="Arial"/>
          <w:color w:val="auto"/>
          <w:sz w:val="22"/>
          <w:szCs w:val="24"/>
        </w:rPr>
        <w:t xml:space="preserve"> за квартал)</w:t>
      </w:r>
      <w:r w:rsidR="00606DB8">
        <w:rPr>
          <w:rFonts w:ascii="Arial" w:eastAsia="Cambria" w:hAnsi="Arial" w:cs="Arial"/>
          <w:color w:val="auto"/>
          <w:sz w:val="22"/>
          <w:szCs w:val="24"/>
        </w:rPr>
        <w:t>,</w:t>
      </w:r>
      <w:r w:rsidR="00DC2997">
        <w:rPr>
          <w:rFonts w:ascii="Arial" w:eastAsia="Cambria" w:hAnsi="Arial" w:cs="Arial"/>
          <w:color w:val="auto"/>
          <w:sz w:val="22"/>
          <w:szCs w:val="24"/>
        </w:rPr>
        <w:t xml:space="preserve"> по сравнению с увеличением доходности чистых работающих активов до 11,9% (+3 б</w:t>
      </w:r>
      <w:r w:rsidR="00796F75">
        <w:rPr>
          <w:rFonts w:ascii="Arial" w:eastAsia="Cambria" w:hAnsi="Arial" w:cs="Arial"/>
          <w:color w:val="auto"/>
          <w:sz w:val="22"/>
          <w:szCs w:val="24"/>
        </w:rPr>
        <w:t>.</w:t>
      </w:r>
      <w:r w:rsidR="00DC2997">
        <w:rPr>
          <w:rFonts w:ascii="Arial" w:eastAsia="Cambria" w:hAnsi="Arial" w:cs="Arial"/>
          <w:color w:val="auto"/>
          <w:sz w:val="22"/>
          <w:szCs w:val="24"/>
        </w:rPr>
        <w:t>п</w:t>
      </w:r>
      <w:r w:rsidR="00796F75">
        <w:rPr>
          <w:rFonts w:ascii="Arial" w:eastAsia="Cambria" w:hAnsi="Arial" w:cs="Arial"/>
          <w:color w:val="auto"/>
          <w:sz w:val="22"/>
          <w:szCs w:val="24"/>
        </w:rPr>
        <w:t>.</w:t>
      </w:r>
      <w:r w:rsidR="00DC2997">
        <w:rPr>
          <w:rFonts w:ascii="Arial" w:eastAsia="Cambria" w:hAnsi="Arial" w:cs="Arial"/>
          <w:color w:val="auto"/>
          <w:sz w:val="22"/>
          <w:szCs w:val="24"/>
        </w:rPr>
        <w:t xml:space="preserve"> за квартал) чистый процентный спред</w:t>
      </w:r>
      <w:r w:rsidR="006E26A2">
        <w:rPr>
          <w:rFonts w:ascii="Arial" w:eastAsia="Cambria" w:hAnsi="Arial" w:cs="Arial"/>
          <w:color w:val="auto"/>
          <w:sz w:val="22"/>
          <w:szCs w:val="24"/>
        </w:rPr>
        <w:t xml:space="preserve"> в 1-м квартале</w:t>
      </w:r>
      <w:r w:rsidR="00DC2997">
        <w:rPr>
          <w:rFonts w:ascii="Arial" w:eastAsia="Cambria" w:hAnsi="Arial" w:cs="Arial"/>
          <w:color w:val="auto"/>
          <w:sz w:val="22"/>
          <w:szCs w:val="24"/>
        </w:rPr>
        <w:t xml:space="preserve"> несколько сузился до 6,5</w:t>
      </w:r>
      <w:r w:rsidR="00AD7D80">
        <w:rPr>
          <w:rFonts w:ascii="Arial" w:eastAsia="Cambria" w:hAnsi="Arial" w:cs="Arial"/>
          <w:color w:val="auto"/>
          <w:sz w:val="22"/>
          <w:szCs w:val="24"/>
        </w:rPr>
        <w:t>9</w:t>
      </w:r>
      <w:r w:rsidR="00DC2997">
        <w:rPr>
          <w:rFonts w:ascii="Arial" w:eastAsia="Cambria" w:hAnsi="Arial" w:cs="Arial"/>
          <w:color w:val="auto"/>
          <w:sz w:val="22"/>
          <w:szCs w:val="24"/>
        </w:rPr>
        <w:t>% (-</w:t>
      </w:r>
      <w:r w:rsidR="00AD7D80">
        <w:rPr>
          <w:rFonts w:ascii="Arial" w:eastAsia="Cambria" w:hAnsi="Arial" w:cs="Arial"/>
          <w:color w:val="auto"/>
          <w:sz w:val="22"/>
          <w:szCs w:val="24"/>
        </w:rPr>
        <w:t>29</w:t>
      </w:r>
      <w:r w:rsidR="00DC2997">
        <w:rPr>
          <w:rFonts w:ascii="Arial" w:eastAsia="Cambria" w:hAnsi="Arial" w:cs="Arial"/>
          <w:color w:val="auto"/>
          <w:sz w:val="22"/>
          <w:szCs w:val="24"/>
        </w:rPr>
        <w:t xml:space="preserve"> б</w:t>
      </w:r>
      <w:r w:rsidR="00796F75">
        <w:rPr>
          <w:rFonts w:ascii="Arial" w:eastAsia="Cambria" w:hAnsi="Arial" w:cs="Arial"/>
          <w:color w:val="auto"/>
          <w:sz w:val="22"/>
          <w:szCs w:val="24"/>
        </w:rPr>
        <w:t>.</w:t>
      </w:r>
      <w:r w:rsidR="00DC2997">
        <w:rPr>
          <w:rFonts w:ascii="Arial" w:eastAsia="Cambria" w:hAnsi="Arial" w:cs="Arial"/>
          <w:color w:val="auto"/>
          <w:sz w:val="22"/>
          <w:szCs w:val="24"/>
        </w:rPr>
        <w:t>п</w:t>
      </w:r>
      <w:r w:rsidR="00796F75">
        <w:rPr>
          <w:rFonts w:ascii="Arial" w:eastAsia="Cambria" w:hAnsi="Arial" w:cs="Arial"/>
          <w:color w:val="auto"/>
          <w:sz w:val="22"/>
          <w:szCs w:val="24"/>
        </w:rPr>
        <w:t>.</w:t>
      </w:r>
      <w:r w:rsidR="00DC2997">
        <w:rPr>
          <w:rFonts w:ascii="Arial" w:eastAsia="Cambria" w:hAnsi="Arial" w:cs="Arial"/>
          <w:color w:val="auto"/>
          <w:sz w:val="22"/>
          <w:szCs w:val="24"/>
        </w:rPr>
        <w:t xml:space="preserve"> за квартал). При этом</w:t>
      </w:r>
      <w:proofErr w:type="gramStart"/>
      <w:r w:rsidR="00F502EB">
        <w:rPr>
          <w:rFonts w:ascii="Arial" w:eastAsia="Cambria" w:hAnsi="Arial" w:cs="Arial"/>
          <w:color w:val="auto"/>
          <w:sz w:val="22"/>
          <w:szCs w:val="24"/>
        </w:rPr>
        <w:t>,</w:t>
      </w:r>
      <w:proofErr w:type="gramEnd"/>
      <w:r w:rsidR="00DC2997">
        <w:rPr>
          <w:rFonts w:ascii="Arial" w:eastAsia="Cambria" w:hAnsi="Arial" w:cs="Arial"/>
          <w:color w:val="auto"/>
          <w:sz w:val="22"/>
          <w:szCs w:val="24"/>
        </w:rPr>
        <w:t xml:space="preserve"> благодаря </w:t>
      </w:r>
      <w:r w:rsidR="00606DB8">
        <w:rPr>
          <w:rFonts w:ascii="Arial" w:eastAsia="Cambria" w:hAnsi="Arial" w:cs="Arial"/>
          <w:color w:val="auto"/>
          <w:sz w:val="22"/>
          <w:szCs w:val="24"/>
        </w:rPr>
        <w:t>более высокой</w:t>
      </w:r>
      <w:r w:rsidR="00DC2997">
        <w:rPr>
          <w:rFonts w:ascii="Arial" w:eastAsia="Cambria" w:hAnsi="Arial" w:cs="Arial"/>
          <w:color w:val="auto"/>
          <w:sz w:val="22"/>
          <w:szCs w:val="24"/>
        </w:rPr>
        <w:t xml:space="preserve"> дол</w:t>
      </w:r>
      <w:r w:rsidR="00606DB8">
        <w:rPr>
          <w:rFonts w:ascii="Arial" w:eastAsia="Cambria" w:hAnsi="Arial" w:cs="Arial"/>
          <w:color w:val="auto"/>
          <w:sz w:val="22"/>
          <w:szCs w:val="24"/>
        </w:rPr>
        <w:t>е</w:t>
      </w:r>
      <w:r w:rsidR="00DC2997">
        <w:rPr>
          <w:rFonts w:ascii="Arial" w:eastAsia="Cambria" w:hAnsi="Arial" w:cs="Arial"/>
          <w:color w:val="auto"/>
          <w:sz w:val="22"/>
          <w:szCs w:val="24"/>
        </w:rPr>
        <w:t xml:space="preserve"> работающих активов</w:t>
      </w:r>
      <w:r w:rsidR="00F94F07">
        <w:rPr>
          <w:rFonts w:ascii="Arial" w:eastAsia="Cambria" w:hAnsi="Arial" w:cs="Arial"/>
          <w:color w:val="auto"/>
          <w:sz w:val="22"/>
          <w:szCs w:val="24"/>
        </w:rPr>
        <w:t>,</w:t>
      </w:r>
      <w:r w:rsidR="00DC2997">
        <w:rPr>
          <w:rFonts w:ascii="Arial" w:eastAsia="Cambria" w:hAnsi="Arial" w:cs="Arial"/>
          <w:color w:val="auto"/>
          <w:sz w:val="22"/>
          <w:szCs w:val="24"/>
        </w:rPr>
        <w:t xml:space="preserve"> чистая процентная маржа в расчете на средние активы осталась на уровне 4 квартала 2013 года и составила 4,9%, что превышает целевой показатель </w:t>
      </w:r>
      <w:r w:rsidR="00F502EB">
        <w:rPr>
          <w:rFonts w:ascii="Arial" w:eastAsia="Cambria" w:hAnsi="Arial" w:cs="Arial"/>
          <w:color w:val="auto"/>
          <w:sz w:val="22"/>
          <w:szCs w:val="24"/>
        </w:rPr>
        <w:t>текущего</w:t>
      </w:r>
      <w:r w:rsidR="00DC2997">
        <w:rPr>
          <w:rFonts w:ascii="Arial" w:eastAsia="Cambria" w:hAnsi="Arial" w:cs="Arial"/>
          <w:color w:val="auto"/>
          <w:sz w:val="22"/>
          <w:szCs w:val="24"/>
        </w:rPr>
        <w:t xml:space="preserve"> год</w:t>
      </w:r>
      <w:r w:rsidR="00F502EB">
        <w:rPr>
          <w:rFonts w:ascii="Arial" w:eastAsia="Cambria" w:hAnsi="Arial" w:cs="Arial"/>
          <w:color w:val="auto"/>
          <w:sz w:val="22"/>
          <w:szCs w:val="24"/>
        </w:rPr>
        <w:t>а, установленный</w:t>
      </w:r>
      <w:r w:rsidR="00DC2997">
        <w:rPr>
          <w:rFonts w:ascii="Arial" w:eastAsia="Cambria" w:hAnsi="Arial" w:cs="Arial"/>
          <w:color w:val="auto"/>
          <w:sz w:val="22"/>
          <w:szCs w:val="24"/>
        </w:rPr>
        <w:t xml:space="preserve"> на уровне 4,5%.</w:t>
      </w:r>
      <w:r w:rsidR="006E26A2">
        <w:rPr>
          <w:rFonts w:ascii="Arial" w:eastAsia="Cambria" w:hAnsi="Arial" w:cs="Arial"/>
          <w:color w:val="auto"/>
          <w:sz w:val="22"/>
          <w:szCs w:val="24"/>
        </w:rPr>
        <w:t xml:space="preserve"> </w:t>
      </w:r>
    </w:p>
    <w:p w:rsidR="00282CDD" w:rsidRPr="003F29BC" w:rsidRDefault="00A966BD" w:rsidP="00CD1EBE">
      <w:pPr>
        <w:pStyle w:val="a3"/>
        <w:spacing w:before="240"/>
        <w:rPr>
          <w:rFonts w:ascii="Arial" w:eastAsia="Cambria" w:hAnsi="Arial" w:cs="Arial"/>
          <w:color w:val="auto"/>
          <w:sz w:val="22"/>
          <w:szCs w:val="24"/>
        </w:rPr>
      </w:pPr>
      <w:r w:rsidRPr="00CD1EBE">
        <w:rPr>
          <w:rFonts w:ascii="Arial" w:eastAsia="Cambria" w:hAnsi="Arial" w:cs="Arial"/>
          <w:b/>
          <w:color w:val="auto"/>
          <w:sz w:val="22"/>
          <w:szCs w:val="24"/>
        </w:rPr>
        <w:t>Непроцентный доход</w:t>
      </w:r>
      <w:r w:rsidRPr="00CD1EBE">
        <w:rPr>
          <w:rFonts w:ascii="Arial" w:eastAsia="Cambria" w:hAnsi="Arial" w:cs="Arial"/>
          <w:color w:val="auto"/>
          <w:sz w:val="22"/>
          <w:szCs w:val="24"/>
        </w:rPr>
        <w:t xml:space="preserve"> увеличился на 1,7% в первом квартале 2014 года и достиг 1,1</w:t>
      </w:r>
      <w:r w:rsidR="00E72D33" w:rsidRPr="00CD1EBE">
        <w:rPr>
          <w:rFonts w:ascii="Arial" w:eastAsia="Cambria" w:hAnsi="Arial" w:cs="Arial"/>
          <w:color w:val="auto"/>
          <w:sz w:val="22"/>
          <w:szCs w:val="24"/>
        </w:rPr>
        <w:t> </w:t>
      </w:r>
      <w:proofErr w:type="gramStart"/>
      <w:r w:rsidRPr="00CD1EBE">
        <w:rPr>
          <w:rFonts w:ascii="Arial" w:eastAsia="Cambria" w:hAnsi="Arial" w:cs="Arial"/>
          <w:color w:val="auto"/>
          <w:sz w:val="22"/>
          <w:szCs w:val="24"/>
        </w:rPr>
        <w:t>млрд</w:t>
      </w:r>
      <w:proofErr w:type="gramEnd"/>
      <w:r w:rsidRPr="00CD1EBE">
        <w:rPr>
          <w:rFonts w:ascii="Arial" w:eastAsia="Cambria" w:hAnsi="Arial" w:cs="Arial"/>
          <w:color w:val="auto"/>
          <w:sz w:val="22"/>
          <w:szCs w:val="24"/>
        </w:rPr>
        <w:t xml:space="preserve"> рублей, а его доля в операционном доходе до вычета резервов составила 29%. При этом чистый комиссионный доход</w:t>
      </w:r>
      <w:r w:rsidRPr="00CD1EBE">
        <w:rPr>
          <w:rFonts w:ascii="Arial" w:eastAsia="Cambria" w:hAnsi="Arial" w:cs="Arial"/>
          <w:b/>
          <w:color w:val="auto"/>
          <w:sz w:val="22"/>
          <w:szCs w:val="24"/>
        </w:rPr>
        <w:t xml:space="preserve"> </w:t>
      </w:r>
      <w:r w:rsidRPr="00CD1EBE">
        <w:rPr>
          <w:rFonts w:ascii="Arial" w:eastAsia="Cambria" w:hAnsi="Arial" w:cs="Arial"/>
          <w:color w:val="auto"/>
          <w:sz w:val="22"/>
          <w:szCs w:val="24"/>
        </w:rPr>
        <w:t xml:space="preserve">несущественно снизился </w:t>
      </w:r>
      <w:r w:rsidR="003F29BC" w:rsidRPr="00CD1EBE">
        <w:rPr>
          <w:rFonts w:ascii="Arial" w:eastAsia="Cambria" w:hAnsi="Arial" w:cs="Arial"/>
          <w:b/>
          <w:color w:val="auto"/>
          <w:sz w:val="22"/>
          <w:szCs w:val="24"/>
        </w:rPr>
        <w:t xml:space="preserve"> </w:t>
      </w:r>
      <w:r w:rsidRPr="00CD1EBE">
        <w:rPr>
          <w:rFonts w:ascii="Arial" w:eastAsia="Cambria" w:hAnsi="Arial" w:cs="Arial"/>
          <w:color w:val="auto"/>
          <w:sz w:val="22"/>
          <w:szCs w:val="24"/>
        </w:rPr>
        <w:t xml:space="preserve">до </w:t>
      </w:r>
      <w:r w:rsidR="003F29BC" w:rsidRPr="00CD1EBE">
        <w:rPr>
          <w:rFonts w:ascii="Arial" w:eastAsia="Cambria" w:hAnsi="Arial" w:cs="Arial"/>
          <w:color w:val="auto"/>
          <w:sz w:val="22"/>
          <w:szCs w:val="24"/>
        </w:rPr>
        <w:t xml:space="preserve">0,9 млрд </w:t>
      </w:r>
      <w:r w:rsidR="00E72D33" w:rsidRPr="00CD1EBE">
        <w:rPr>
          <w:rFonts w:ascii="Arial" w:eastAsia="Cambria" w:hAnsi="Arial" w:cs="Arial"/>
          <w:color w:val="auto"/>
          <w:sz w:val="22"/>
          <w:szCs w:val="24"/>
        </w:rPr>
        <w:t>р</w:t>
      </w:r>
      <w:r w:rsidR="003F29BC" w:rsidRPr="00CD1EBE">
        <w:rPr>
          <w:rFonts w:ascii="Arial" w:eastAsia="Cambria" w:hAnsi="Arial" w:cs="Arial"/>
          <w:color w:val="auto"/>
          <w:sz w:val="22"/>
          <w:szCs w:val="24"/>
        </w:rPr>
        <w:t>ублей</w:t>
      </w:r>
      <w:r w:rsidR="00E72D33" w:rsidRPr="00CD1EBE">
        <w:rPr>
          <w:rFonts w:ascii="Arial" w:eastAsia="Cambria" w:hAnsi="Arial" w:cs="Arial"/>
          <w:color w:val="auto"/>
          <w:sz w:val="22"/>
          <w:szCs w:val="24"/>
        </w:rPr>
        <w:t xml:space="preserve"> </w:t>
      </w:r>
      <w:r w:rsidRPr="00CD1EBE">
        <w:rPr>
          <w:rFonts w:ascii="Arial" w:eastAsia="Cambria" w:hAnsi="Arial" w:cs="Arial"/>
          <w:color w:val="auto"/>
          <w:sz w:val="22"/>
          <w:szCs w:val="24"/>
        </w:rPr>
        <w:t>(</w:t>
      </w:r>
      <w:r w:rsidR="00E72D33" w:rsidRPr="00CD1EBE">
        <w:rPr>
          <w:rFonts w:ascii="Arial" w:eastAsia="Cambria" w:hAnsi="Arial" w:cs="Arial"/>
          <w:color w:val="auto"/>
          <w:sz w:val="22"/>
          <w:szCs w:val="24"/>
        </w:rPr>
        <w:t>2</w:t>
      </w:r>
      <w:r w:rsidRPr="00CD1EBE">
        <w:rPr>
          <w:rFonts w:ascii="Arial" w:eastAsia="Cambria" w:hAnsi="Arial" w:cs="Arial"/>
          <w:color w:val="auto"/>
          <w:sz w:val="22"/>
          <w:szCs w:val="24"/>
        </w:rPr>
        <w:t>,6% за квартал)</w:t>
      </w:r>
      <w:r w:rsidR="003F29BC" w:rsidRPr="00CD1EBE">
        <w:rPr>
          <w:rFonts w:ascii="Arial" w:eastAsia="Cambria" w:hAnsi="Arial" w:cs="Arial"/>
          <w:color w:val="auto"/>
          <w:sz w:val="22"/>
          <w:szCs w:val="24"/>
        </w:rPr>
        <w:t xml:space="preserve">. </w:t>
      </w:r>
      <w:r w:rsidR="004F589A" w:rsidRPr="00CD1EBE">
        <w:rPr>
          <w:rFonts w:ascii="Arial" w:eastAsia="Cambria" w:hAnsi="Arial" w:cs="Arial"/>
          <w:color w:val="auto"/>
          <w:sz w:val="22"/>
          <w:szCs w:val="24"/>
        </w:rPr>
        <w:t xml:space="preserve">Прочий операционный доход банка в отчетном </w:t>
      </w:r>
      <w:r w:rsidR="00B42382" w:rsidRPr="00CD1EBE">
        <w:rPr>
          <w:rFonts w:ascii="Arial" w:eastAsia="Cambria" w:hAnsi="Arial" w:cs="Arial"/>
          <w:color w:val="auto"/>
          <w:sz w:val="22"/>
          <w:szCs w:val="24"/>
        </w:rPr>
        <w:t>периоде</w:t>
      </w:r>
      <w:r w:rsidR="004F589A" w:rsidRPr="00CD1EBE">
        <w:rPr>
          <w:rFonts w:ascii="Arial" w:eastAsia="Cambria" w:hAnsi="Arial" w:cs="Arial"/>
          <w:color w:val="auto"/>
          <w:sz w:val="22"/>
          <w:szCs w:val="24"/>
        </w:rPr>
        <w:t xml:space="preserve"> увеличился на 1</w:t>
      </w:r>
      <w:r w:rsidR="00F502EB" w:rsidRPr="00CD1EBE">
        <w:rPr>
          <w:rFonts w:ascii="Arial" w:eastAsia="Cambria" w:hAnsi="Arial" w:cs="Arial"/>
          <w:color w:val="auto"/>
          <w:sz w:val="22"/>
          <w:szCs w:val="24"/>
        </w:rPr>
        <w:t>14</w:t>
      </w:r>
      <w:r w:rsidR="004F589A" w:rsidRPr="00CD1EBE">
        <w:rPr>
          <w:rFonts w:ascii="Arial" w:eastAsia="Cambria" w:hAnsi="Arial" w:cs="Arial"/>
          <w:color w:val="auto"/>
          <w:sz w:val="22"/>
          <w:szCs w:val="24"/>
        </w:rPr>
        <w:t xml:space="preserve"> </w:t>
      </w:r>
      <w:proofErr w:type="gramStart"/>
      <w:r w:rsidR="004F589A" w:rsidRPr="00CD1EBE">
        <w:rPr>
          <w:rFonts w:ascii="Arial" w:eastAsia="Cambria" w:hAnsi="Arial" w:cs="Arial"/>
          <w:color w:val="auto"/>
          <w:sz w:val="22"/>
          <w:szCs w:val="24"/>
        </w:rPr>
        <w:t>млн</w:t>
      </w:r>
      <w:proofErr w:type="gramEnd"/>
      <w:r w:rsidR="004F589A" w:rsidRPr="00CD1EBE">
        <w:rPr>
          <w:rFonts w:ascii="Arial" w:eastAsia="Cambria" w:hAnsi="Arial" w:cs="Arial"/>
          <w:color w:val="auto"/>
          <w:sz w:val="22"/>
          <w:szCs w:val="24"/>
        </w:rPr>
        <w:t xml:space="preserve"> рублей по сравнению с предыдущим кварталом за счет реализации части непрофильных активов с прибылью. </w:t>
      </w:r>
    </w:p>
    <w:p w:rsidR="00E139ED" w:rsidRPr="003F29BC" w:rsidRDefault="00E139ED" w:rsidP="00CD1EBE">
      <w:pPr>
        <w:pStyle w:val="a3"/>
        <w:rPr>
          <w:rFonts w:ascii="Arial" w:eastAsia="Cambria" w:hAnsi="Arial" w:cs="Arial"/>
          <w:b/>
          <w:color w:val="auto"/>
          <w:sz w:val="22"/>
          <w:szCs w:val="24"/>
        </w:rPr>
      </w:pPr>
    </w:p>
    <w:p w:rsidR="00DF4A01" w:rsidRDefault="00477234" w:rsidP="00CD1EBE">
      <w:pPr>
        <w:pStyle w:val="a3"/>
        <w:rPr>
          <w:rFonts w:ascii="Arial" w:eastAsia="Cambria" w:hAnsi="Arial" w:cs="Arial"/>
          <w:color w:val="auto"/>
          <w:sz w:val="22"/>
          <w:szCs w:val="24"/>
        </w:rPr>
      </w:pPr>
      <w:r w:rsidRPr="00DF4A01">
        <w:rPr>
          <w:rFonts w:ascii="Arial" w:eastAsia="Cambria" w:hAnsi="Arial" w:cs="Arial"/>
          <w:b/>
          <w:color w:val="auto"/>
          <w:sz w:val="22"/>
          <w:szCs w:val="24"/>
        </w:rPr>
        <w:t>Операционные расходы</w:t>
      </w:r>
      <w:r w:rsidRPr="00DF4A01">
        <w:rPr>
          <w:rFonts w:ascii="Arial" w:eastAsia="Cambria" w:hAnsi="Arial" w:cs="Arial"/>
          <w:color w:val="auto"/>
          <w:sz w:val="22"/>
          <w:szCs w:val="24"/>
        </w:rPr>
        <w:t xml:space="preserve"> снизились </w:t>
      </w:r>
      <w:r w:rsidR="00DF4A01" w:rsidRPr="00DF4A01">
        <w:rPr>
          <w:rFonts w:ascii="Arial" w:eastAsia="Cambria" w:hAnsi="Arial" w:cs="Arial"/>
          <w:color w:val="auto"/>
          <w:sz w:val="22"/>
          <w:szCs w:val="24"/>
        </w:rPr>
        <w:t xml:space="preserve">в квартальном соотношении </w:t>
      </w:r>
      <w:r w:rsidR="00F502EB" w:rsidRPr="00DF4A01">
        <w:rPr>
          <w:rFonts w:ascii="Arial" w:eastAsia="Cambria" w:hAnsi="Arial" w:cs="Arial"/>
          <w:color w:val="auto"/>
          <w:sz w:val="22"/>
          <w:szCs w:val="24"/>
        </w:rPr>
        <w:t xml:space="preserve">на 9,5% </w:t>
      </w:r>
      <w:r w:rsidR="00DF4A01" w:rsidRPr="00DF4A01">
        <w:rPr>
          <w:rFonts w:ascii="Arial" w:eastAsia="Cambria" w:hAnsi="Arial" w:cs="Arial"/>
          <w:color w:val="auto"/>
          <w:sz w:val="22"/>
          <w:szCs w:val="24"/>
        </w:rPr>
        <w:t xml:space="preserve">до 2,2 </w:t>
      </w:r>
      <w:proofErr w:type="gramStart"/>
      <w:r w:rsidR="00DF4A01" w:rsidRPr="00DF4A01">
        <w:rPr>
          <w:rFonts w:ascii="Arial" w:eastAsia="Cambria" w:hAnsi="Arial" w:cs="Arial"/>
          <w:color w:val="auto"/>
          <w:sz w:val="22"/>
          <w:szCs w:val="24"/>
        </w:rPr>
        <w:t>млрд</w:t>
      </w:r>
      <w:proofErr w:type="gramEnd"/>
      <w:r w:rsidR="00DF4A01" w:rsidRPr="00DF4A01">
        <w:rPr>
          <w:rFonts w:ascii="Arial" w:eastAsia="Cambria" w:hAnsi="Arial" w:cs="Arial"/>
          <w:color w:val="auto"/>
          <w:sz w:val="22"/>
          <w:szCs w:val="24"/>
        </w:rPr>
        <w:t xml:space="preserve"> рублей</w:t>
      </w:r>
      <w:r w:rsidR="00737941">
        <w:rPr>
          <w:rFonts w:ascii="Arial" w:eastAsia="Cambria" w:hAnsi="Arial" w:cs="Arial"/>
          <w:color w:val="auto"/>
          <w:sz w:val="22"/>
          <w:szCs w:val="24"/>
        </w:rPr>
        <w:t xml:space="preserve">, главным образом, </w:t>
      </w:r>
      <w:r w:rsidR="00DF4A01">
        <w:rPr>
          <w:rFonts w:ascii="Arial" w:eastAsia="Cambria" w:hAnsi="Arial" w:cs="Arial"/>
          <w:color w:val="auto"/>
          <w:sz w:val="22"/>
          <w:szCs w:val="24"/>
        </w:rPr>
        <w:t xml:space="preserve">за счет </w:t>
      </w:r>
      <w:r w:rsidR="00F502EB">
        <w:rPr>
          <w:rFonts w:ascii="Arial" w:eastAsia="Cambria" w:hAnsi="Arial" w:cs="Arial"/>
          <w:color w:val="auto"/>
          <w:sz w:val="22"/>
          <w:szCs w:val="24"/>
        </w:rPr>
        <w:t xml:space="preserve">сокращения </w:t>
      </w:r>
      <w:r w:rsidR="00DF4A01">
        <w:rPr>
          <w:rFonts w:ascii="Arial" w:eastAsia="Cambria" w:hAnsi="Arial" w:cs="Arial"/>
          <w:color w:val="auto"/>
          <w:sz w:val="22"/>
          <w:szCs w:val="24"/>
        </w:rPr>
        <w:t>расходов на персонал и хозяйственных расходов, традиционно высоких в 4-м квартале 2013 года.</w:t>
      </w:r>
      <w:r w:rsidR="00B42382">
        <w:rPr>
          <w:rFonts w:ascii="Arial" w:eastAsia="Cambria" w:hAnsi="Arial" w:cs="Arial"/>
          <w:color w:val="auto"/>
          <w:sz w:val="22"/>
          <w:szCs w:val="24"/>
        </w:rPr>
        <w:t xml:space="preserve"> </w:t>
      </w:r>
      <w:r w:rsidR="00DF4A01">
        <w:rPr>
          <w:rFonts w:ascii="Arial" w:eastAsia="Cambria" w:hAnsi="Arial" w:cs="Arial"/>
          <w:color w:val="auto"/>
          <w:sz w:val="22"/>
          <w:szCs w:val="24"/>
        </w:rPr>
        <w:t xml:space="preserve">Коэффициент отношения затрат к доходам составил 60%, оставшись на уровне </w:t>
      </w:r>
      <w:r w:rsidR="002120F0">
        <w:rPr>
          <w:rFonts w:ascii="Arial" w:eastAsia="Cambria" w:hAnsi="Arial" w:cs="Arial"/>
          <w:color w:val="auto"/>
          <w:sz w:val="22"/>
          <w:szCs w:val="24"/>
        </w:rPr>
        <w:t>1-го квартала 2013 года.</w:t>
      </w:r>
    </w:p>
    <w:p w:rsidR="005D339C" w:rsidRPr="002120F0" w:rsidRDefault="005D339C" w:rsidP="00CD1EBE">
      <w:pPr>
        <w:pStyle w:val="a3"/>
        <w:rPr>
          <w:rFonts w:ascii="Arial" w:eastAsia="Cambria" w:hAnsi="Arial" w:cs="Arial"/>
          <w:color w:val="auto"/>
          <w:sz w:val="22"/>
          <w:szCs w:val="24"/>
        </w:rPr>
      </w:pPr>
    </w:p>
    <w:p w:rsidR="002120F0" w:rsidRPr="002120F0" w:rsidRDefault="00383A77" w:rsidP="00CD1EBE">
      <w:pPr>
        <w:pStyle w:val="a3"/>
        <w:rPr>
          <w:rFonts w:ascii="Arial" w:eastAsia="Cambria" w:hAnsi="Arial" w:cs="Arial"/>
          <w:color w:val="auto"/>
          <w:sz w:val="22"/>
          <w:szCs w:val="24"/>
        </w:rPr>
      </w:pPr>
      <w:r w:rsidRPr="002120F0">
        <w:rPr>
          <w:rFonts w:ascii="Arial" w:eastAsia="Cambria" w:hAnsi="Arial" w:cs="Arial"/>
          <w:b/>
          <w:color w:val="auto"/>
          <w:sz w:val="22"/>
          <w:szCs w:val="24"/>
        </w:rPr>
        <w:t>Операционная прибыль банка до вычета резервов</w:t>
      </w:r>
      <w:r w:rsidRPr="002120F0">
        <w:rPr>
          <w:rFonts w:ascii="Arial" w:eastAsia="Cambria" w:hAnsi="Arial" w:cs="Arial"/>
          <w:color w:val="auto"/>
          <w:sz w:val="22"/>
          <w:szCs w:val="24"/>
        </w:rPr>
        <w:t xml:space="preserve"> </w:t>
      </w:r>
      <w:r w:rsidR="002120F0" w:rsidRPr="002120F0">
        <w:rPr>
          <w:rFonts w:ascii="Arial" w:eastAsia="Cambria" w:hAnsi="Arial" w:cs="Arial"/>
          <w:color w:val="auto"/>
          <w:sz w:val="22"/>
          <w:szCs w:val="24"/>
        </w:rPr>
        <w:t xml:space="preserve">в </w:t>
      </w:r>
      <w:r w:rsidR="00F502EB">
        <w:rPr>
          <w:rFonts w:ascii="Arial" w:eastAsia="Cambria" w:hAnsi="Arial" w:cs="Arial"/>
          <w:color w:val="auto"/>
          <w:sz w:val="22"/>
          <w:szCs w:val="24"/>
        </w:rPr>
        <w:t>1</w:t>
      </w:r>
      <w:r w:rsidR="002120F0" w:rsidRPr="002120F0">
        <w:rPr>
          <w:rFonts w:ascii="Arial" w:eastAsia="Cambria" w:hAnsi="Arial" w:cs="Arial"/>
          <w:color w:val="auto"/>
          <w:sz w:val="22"/>
          <w:szCs w:val="24"/>
        </w:rPr>
        <w:t>-м квартале выросла на 15,3%</w:t>
      </w:r>
      <w:r w:rsidR="002120F0">
        <w:rPr>
          <w:rFonts w:ascii="Arial" w:eastAsia="Cambria" w:hAnsi="Arial" w:cs="Arial"/>
          <w:color w:val="auto"/>
          <w:sz w:val="22"/>
          <w:szCs w:val="24"/>
        </w:rPr>
        <w:t xml:space="preserve"> по сравнению с предыдущим кварталом до 1,5 </w:t>
      </w:r>
      <w:proofErr w:type="gramStart"/>
      <w:r w:rsidR="002120F0">
        <w:rPr>
          <w:rFonts w:ascii="Arial" w:eastAsia="Cambria" w:hAnsi="Arial" w:cs="Arial"/>
          <w:color w:val="auto"/>
          <w:sz w:val="22"/>
          <w:szCs w:val="24"/>
        </w:rPr>
        <w:t>млрд</w:t>
      </w:r>
      <w:proofErr w:type="gramEnd"/>
      <w:r w:rsidR="002120F0">
        <w:rPr>
          <w:rFonts w:ascii="Arial" w:eastAsia="Cambria" w:hAnsi="Arial" w:cs="Arial"/>
          <w:color w:val="auto"/>
          <w:sz w:val="22"/>
          <w:szCs w:val="24"/>
        </w:rPr>
        <w:t xml:space="preserve"> рублей благодаря </w:t>
      </w:r>
      <w:r w:rsidR="008C77B4">
        <w:rPr>
          <w:rFonts w:ascii="Arial" w:eastAsia="Cambria" w:hAnsi="Arial" w:cs="Arial"/>
          <w:color w:val="auto"/>
          <w:sz w:val="22"/>
          <w:szCs w:val="24"/>
        </w:rPr>
        <w:t>сокращению</w:t>
      </w:r>
      <w:r w:rsidR="002120F0">
        <w:rPr>
          <w:rFonts w:ascii="Arial" w:eastAsia="Cambria" w:hAnsi="Arial" w:cs="Arial"/>
          <w:color w:val="auto"/>
          <w:sz w:val="22"/>
          <w:szCs w:val="24"/>
        </w:rPr>
        <w:t xml:space="preserve"> операционных расходов</w:t>
      </w:r>
      <w:r w:rsidR="008C77B4">
        <w:rPr>
          <w:rFonts w:ascii="Arial" w:eastAsia="Cambria" w:hAnsi="Arial" w:cs="Arial"/>
          <w:color w:val="auto"/>
          <w:sz w:val="22"/>
          <w:szCs w:val="24"/>
        </w:rPr>
        <w:t>.</w:t>
      </w:r>
      <w:r w:rsidR="002120F0">
        <w:rPr>
          <w:rFonts w:ascii="Arial" w:eastAsia="Cambria" w:hAnsi="Arial" w:cs="Arial"/>
          <w:color w:val="auto"/>
          <w:sz w:val="22"/>
          <w:szCs w:val="24"/>
        </w:rPr>
        <w:t xml:space="preserve"> </w:t>
      </w:r>
      <w:r w:rsidR="008C77B4">
        <w:rPr>
          <w:rFonts w:ascii="Arial" w:eastAsia="Cambria" w:hAnsi="Arial" w:cs="Arial"/>
          <w:color w:val="auto"/>
          <w:sz w:val="22"/>
          <w:szCs w:val="24"/>
        </w:rPr>
        <w:t>Однако</w:t>
      </w:r>
      <w:r w:rsidR="008C2CA1">
        <w:rPr>
          <w:rFonts w:ascii="Arial" w:eastAsia="Cambria" w:hAnsi="Arial" w:cs="Arial"/>
          <w:color w:val="auto"/>
          <w:sz w:val="22"/>
          <w:szCs w:val="24"/>
        </w:rPr>
        <w:t xml:space="preserve"> </w:t>
      </w:r>
      <w:r w:rsidR="002120F0">
        <w:rPr>
          <w:rFonts w:ascii="Arial" w:eastAsia="Cambria" w:hAnsi="Arial" w:cs="Arial"/>
          <w:color w:val="auto"/>
          <w:sz w:val="22"/>
          <w:szCs w:val="24"/>
        </w:rPr>
        <w:t>более высоки</w:t>
      </w:r>
      <w:r w:rsidR="008C77B4">
        <w:rPr>
          <w:rFonts w:ascii="Arial" w:eastAsia="Cambria" w:hAnsi="Arial" w:cs="Arial"/>
          <w:color w:val="auto"/>
          <w:sz w:val="22"/>
          <w:szCs w:val="24"/>
        </w:rPr>
        <w:t>й уровень</w:t>
      </w:r>
      <w:r w:rsidR="002120F0">
        <w:rPr>
          <w:rFonts w:ascii="Arial" w:eastAsia="Cambria" w:hAnsi="Arial" w:cs="Arial"/>
          <w:color w:val="auto"/>
          <w:sz w:val="22"/>
          <w:szCs w:val="24"/>
        </w:rPr>
        <w:t xml:space="preserve"> отчислений в резервы </w:t>
      </w:r>
      <w:r w:rsidR="008C77B4">
        <w:rPr>
          <w:rFonts w:ascii="Arial" w:eastAsia="Cambria" w:hAnsi="Arial" w:cs="Arial"/>
          <w:color w:val="auto"/>
          <w:sz w:val="22"/>
          <w:szCs w:val="24"/>
        </w:rPr>
        <w:t xml:space="preserve">привел к снижению </w:t>
      </w:r>
      <w:r w:rsidR="002120F0">
        <w:rPr>
          <w:rFonts w:ascii="Arial" w:eastAsia="Cambria" w:hAnsi="Arial" w:cs="Arial"/>
          <w:color w:val="auto"/>
          <w:sz w:val="22"/>
          <w:szCs w:val="24"/>
        </w:rPr>
        <w:t>чист</w:t>
      </w:r>
      <w:r w:rsidR="008C77B4">
        <w:rPr>
          <w:rFonts w:ascii="Arial" w:eastAsia="Cambria" w:hAnsi="Arial" w:cs="Arial"/>
          <w:color w:val="auto"/>
          <w:sz w:val="22"/>
          <w:szCs w:val="24"/>
        </w:rPr>
        <w:t>ой</w:t>
      </w:r>
      <w:r w:rsidR="002120F0">
        <w:rPr>
          <w:rFonts w:ascii="Arial" w:eastAsia="Cambria" w:hAnsi="Arial" w:cs="Arial"/>
          <w:color w:val="auto"/>
          <w:sz w:val="22"/>
          <w:szCs w:val="24"/>
        </w:rPr>
        <w:t xml:space="preserve"> прибыл</w:t>
      </w:r>
      <w:r w:rsidR="0036117F">
        <w:rPr>
          <w:rFonts w:ascii="Arial" w:eastAsia="Cambria" w:hAnsi="Arial" w:cs="Arial"/>
          <w:color w:val="auto"/>
          <w:sz w:val="22"/>
          <w:szCs w:val="24"/>
        </w:rPr>
        <w:t>и</w:t>
      </w:r>
      <w:r w:rsidR="002120F0">
        <w:rPr>
          <w:rFonts w:ascii="Arial" w:eastAsia="Cambria" w:hAnsi="Arial" w:cs="Arial"/>
          <w:color w:val="auto"/>
          <w:sz w:val="22"/>
          <w:szCs w:val="24"/>
        </w:rPr>
        <w:t xml:space="preserve"> на 40,9% </w:t>
      </w:r>
      <w:r w:rsidR="008C77B4">
        <w:rPr>
          <w:rFonts w:ascii="Arial" w:eastAsia="Cambria" w:hAnsi="Arial" w:cs="Arial"/>
          <w:color w:val="auto"/>
          <w:sz w:val="22"/>
          <w:szCs w:val="24"/>
        </w:rPr>
        <w:t xml:space="preserve">в квартальном соотношении </w:t>
      </w:r>
      <w:r w:rsidR="002120F0">
        <w:rPr>
          <w:rFonts w:ascii="Arial" w:eastAsia="Cambria" w:hAnsi="Arial" w:cs="Arial"/>
          <w:color w:val="auto"/>
          <w:sz w:val="22"/>
          <w:szCs w:val="24"/>
        </w:rPr>
        <w:t xml:space="preserve">до 428 </w:t>
      </w:r>
      <w:proofErr w:type="gramStart"/>
      <w:r w:rsidR="002120F0">
        <w:rPr>
          <w:rFonts w:ascii="Arial" w:eastAsia="Cambria" w:hAnsi="Arial" w:cs="Arial"/>
          <w:color w:val="auto"/>
          <w:sz w:val="22"/>
          <w:szCs w:val="24"/>
        </w:rPr>
        <w:t>млн</w:t>
      </w:r>
      <w:proofErr w:type="gramEnd"/>
      <w:r w:rsidR="002120F0">
        <w:rPr>
          <w:rFonts w:ascii="Arial" w:eastAsia="Cambria" w:hAnsi="Arial" w:cs="Arial"/>
          <w:color w:val="auto"/>
          <w:sz w:val="22"/>
          <w:szCs w:val="24"/>
        </w:rPr>
        <w:t xml:space="preserve"> рублей. Тем не менее, </w:t>
      </w:r>
      <w:r w:rsidR="008C77B4">
        <w:rPr>
          <w:rFonts w:ascii="Arial" w:eastAsia="Cambria" w:hAnsi="Arial" w:cs="Arial"/>
          <w:color w:val="auto"/>
          <w:sz w:val="22"/>
          <w:szCs w:val="24"/>
        </w:rPr>
        <w:t xml:space="preserve">благодаря уверенной динамике операционного дохода по сравнению с аналогичным периодом прошлого года </w:t>
      </w:r>
      <w:r w:rsidR="002120F0">
        <w:rPr>
          <w:rFonts w:ascii="Arial" w:eastAsia="Cambria" w:hAnsi="Arial" w:cs="Arial"/>
          <w:color w:val="auto"/>
          <w:sz w:val="22"/>
          <w:szCs w:val="24"/>
        </w:rPr>
        <w:t>показател</w:t>
      </w:r>
      <w:r w:rsidR="008C77B4">
        <w:rPr>
          <w:rFonts w:ascii="Arial" w:eastAsia="Cambria" w:hAnsi="Arial" w:cs="Arial"/>
          <w:color w:val="auto"/>
          <w:sz w:val="22"/>
          <w:szCs w:val="24"/>
        </w:rPr>
        <w:t xml:space="preserve">ь вырос на </w:t>
      </w:r>
      <w:r w:rsidR="002120F0">
        <w:rPr>
          <w:rFonts w:ascii="Arial" w:eastAsia="Cambria" w:hAnsi="Arial" w:cs="Arial"/>
          <w:color w:val="auto"/>
          <w:sz w:val="22"/>
          <w:szCs w:val="24"/>
        </w:rPr>
        <w:t xml:space="preserve">28,5%. Рентабельность собственных средств </w:t>
      </w:r>
      <w:r w:rsidR="00F30121">
        <w:rPr>
          <w:rFonts w:ascii="Arial" w:eastAsia="Cambria" w:hAnsi="Arial" w:cs="Arial"/>
          <w:color w:val="auto"/>
          <w:sz w:val="22"/>
          <w:szCs w:val="24"/>
        </w:rPr>
        <w:t xml:space="preserve">в 1-м квартале 2014 года </w:t>
      </w:r>
      <w:r w:rsidR="002120F0">
        <w:rPr>
          <w:rFonts w:ascii="Arial" w:eastAsia="Cambria" w:hAnsi="Arial" w:cs="Arial"/>
          <w:color w:val="auto"/>
          <w:sz w:val="22"/>
          <w:szCs w:val="24"/>
        </w:rPr>
        <w:t xml:space="preserve">составила 7,6%, что на 1,2 </w:t>
      </w:r>
      <w:proofErr w:type="spellStart"/>
      <w:r w:rsidR="00DF2BE8">
        <w:rPr>
          <w:rFonts w:ascii="Arial" w:eastAsia="Cambria" w:hAnsi="Arial" w:cs="Arial"/>
          <w:color w:val="auto"/>
          <w:sz w:val="22"/>
          <w:szCs w:val="24"/>
        </w:rPr>
        <w:t>п.п</w:t>
      </w:r>
      <w:proofErr w:type="spellEnd"/>
      <w:r w:rsidR="00DF2BE8">
        <w:rPr>
          <w:rFonts w:ascii="Arial" w:eastAsia="Cambria" w:hAnsi="Arial" w:cs="Arial"/>
          <w:color w:val="auto"/>
          <w:sz w:val="22"/>
          <w:szCs w:val="24"/>
        </w:rPr>
        <w:t>.</w:t>
      </w:r>
      <w:r w:rsidR="002120F0">
        <w:rPr>
          <w:rFonts w:ascii="Arial" w:eastAsia="Cambria" w:hAnsi="Arial" w:cs="Arial"/>
          <w:color w:val="auto"/>
          <w:sz w:val="22"/>
          <w:szCs w:val="24"/>
        </w:rPr>
        <w:t xml:space="preserve"> выше, чем годом ранее.</w:t>
      </w:r>
    </w:p>
    <w:bookmarkEnd w:id="0"/>
    <w:bookmarkEnd w:id="1"/>
    <w:p w:rsidR="00A01C2B" w:rsidRDefault="00A01C2B" w:rsidP="00CD1EBE">
      <w:pPr>
        <w:spacing w:after="120" w:line="240" w:lineRule="exact"/>
        <w:rPr>
          <w:rFonts w:ascii="Arial" w:hAnsi="Arial" w:cs="Arial"/>
          <w:b/>
          <w:i/>
          <w:color w:val="000000"/>
          <w:sz w:val="20"/>
          <w:szCs w:val="20"/>
        </w:rPr>
      </w:pPr>
    </w:p>
    <w:sectPr w:rsidR="00A01C2B" w:rsidSect="00CD1EBE">
      <w:headerReference w:type="default" r:id="rId14"/>
      <w:footerReference w:type="default" r:id="rId15"/>
      <w:type w:val="continuous"/>
      <w:pgSz w:w="11900" w:h="16840" w:code="9"/>
      <w:pgMar w:top="1843" w:right="1134" w:bottom="1418" w:left="1701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AC" w:rsidRDefault="004C56AC" w:rsidP="009926B8">
      <w:pPr>
        <w:spacing w:after="0"/>
      </w:pPr>
      <w:r>
        <w:separator/>
      </w:r>
    </w:p>
  </w:endnote>
  <w:endnote w:type="continuationSeparator" w:id="0">
    <w:p w:rsidR="004C56AC" w:rsidRDefault="004C56AC" w:rsidP="009926B8">
      <w:pPr>
        <w:spacing w:after="0"/>
      </w:pPr>
      <w:r>
        <w:continuationSeparator/>
      </w:r>
    </w:p>
  </w:endnote>
  <w:endnote w:type="continuationNotice" w:id="1">
    <w:p w:rsidR="004C56AC" w:rsidRDefault="004C56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114544"/>
      <w:docPartObj>
        <w:docPartGallery w:val="Page Numbers (Bottom of Page)"/>
        <w:docPartUnique/>
      </w:docPartObj>
    </w:sdtPr>
    <w:sdtEndPr/>
    <w:sdtContent>
      <w:p w:rsidR="006B58DC" w:rsidRDefault="006B58D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520">
          <w:rPr>
            <w:noProof/>
          </w:rPr>
          <w:t>3</w:t>
        </w:r>
        <w:r>
          <w:fldChar w:fldCharType="end"/>
        </w:r>
      </w:p>
    </w:sdtContent>
  </w:sdt>
  <w:p w:rsidR="006B58DC" w:rsidRDefault="006B58D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AC" w:rsidRDefault="004C56AC" w:rsidP="009926B8">
      <w:pPr>
        <w:spacing w:after="0"/>
      </w:pPr>
      <w:r>
        <w:separator/>
      </w:r>
    </w:p>
  </w:footnote>
  <w:footnote w:type="continuationSeparator" w:id="0">
    <w:p w:rsidR="004C56AC" w:rsidRDefault="004C56AC" w:rsidP="009926B8">
      <w:pPr>
        <w:spacing w:after="0"/>
      </w:pPr>
      <w:r>
        <w:continuationSeparator/>
      </w:r>
    </w:p>
  </w:footnote>
  <w:footnote w:type="continuationNotice" w:id="1">
    <w:p w:rsidR="004C56AC" w:rsidRDefault="004C56A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A3" w:rsidRDefault="000B18CE">
    <w:pPr>
      <w:pStyle w:val="ae"/>
    </w:pPr>
    <w:r w:rsidRPr="00DF2BE8">
      <w:rPr>
        <w:rFonts w:ascii="Arial" w:hAnsi="Arial" w:cs="Arial"/>
        <w:b/>
        <w:noProof/>
        <w:lang w:eastAsia="ru-RU"/>
      </w:rPr>
      <w:drawing>
        <wp:anchor distT="0" distB="0" distL="114300" distR="114300" simplePos="0" relativeHeight="251659264" behindDoc="1" locked="0" layoutInCell="1" allowOverlap="1" wp14:anchorId="6580A1C1" wp14:editId="12CA4B7F">
          <wp:simplePos x="0" y="0"/>
          <wp:positionH relativeFrom="column">
            <wp:posOffset>-1095375</wp:posOffset>
          </wp:positionH>
          <wp:positionV relativeFrom="paragraph">
            <wp:posOffset>-460375</wp:posOffset>
          </wp:positionV>
          <wp:extent cx="2971800" cy="1845945"/>
          <wp:effectExtent l="0" t="0" r="0" b="1905"/>
          <wp:wrapNone/>
          <wp:docPr id="1" name="Рисунок 1" descr="logo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an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84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32E"/>
    <w:multiLevelType w:val="hybridMultilevel"/>
    <w:tmpl w:val="A8508086"/>
    <w:lvl w:ilvl="0" w:tplc="5756174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36C7"/>
    <w:multiLevelType w:val="multilevel"/>
    <w:tmpl w:val="6CE0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65365"/>
    <w:multiLevelType w:val="hybridMultilevel"/>
    <w:tmpl w:val="6834E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051ED"/>
    <w:multiLevelType w:val="hybridMultilevel"/>
    <w:tmpl w:val="61C6708E"/>
    <w:lvl w:ilvl="0" w:tplc="57561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783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02C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4A0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46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FE5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F2A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AE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100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8315473"/>
    <w:multiLevelType w:val="hybridMultilevel"/>
    <w:tmpl w:val="FF46A9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DA25A0"/>
    <w:multiLevelType w:val="hybridMultilevel"/>
    <w:tmpl w:val="E85252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1607B5"/>
    <w:multiLevelType w:val="multilevel"/>
    <w:tmpl w:val="B328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D1808"/>
    <w:multiLevelType w:val="hybridMultilevel"/>
    <w:tmpl w:val="3E5A6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1F797A"/>
    <w:multiLevelType w:val="hybridMultilevel"/>
    <w:tmpl w:val="56EE52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7D8701B"/>
    <w:multiLevelType w:val="hybridMultilevel"/>
    <w:tmpl w:val="02889868"/>
    <w:lvl w:ilvl="0" w:tplc="32EAA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8C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2F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4A3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CD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44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9C9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DCA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CA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D553750"/>
    <w:multiLevelType w:val="multilevel"/>
    <w:tmpl w:val="4FF0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C4"/>
    <w:rsid w:val="0000149C"/>
    <w:rsid w:val="00004FFB"/>
    <w:rsid w:val="000052B2"/>
    <w:rsid w:val="00006592"/>
    <w:rsid w:val="00010F34"/>
    <w:rsid w:val="00014157"/>
    <w:rsid w:val="000165C8"/>
    <w:rsid w:val="0002145C"/>
    <w:rsid w:val="00021C64"/>
    <w:rsid w:val="0003685B"/>
    <w:rsid w:val="0003786A"/>
    <w:rsid w:val="000438E7"/>
    <w:rsid w:val="000500AB"/>
    <w:rsid w:val="00051AD3"/>
    <w:rsid w:val="0005796A"/>
    <w:rsid w:val="000627A2"/>
    <w:rsid w:val="000628DD"/>
    <w:rsid w:val="0006351C"/>
    <w:rsid w:val="00063EEC"/>
    <w:rsid w:val="00066911"/>
    <w:rsid w:val="0006692F"/>
    <w:rsid w:val="000700A6"/>
    <w:rsid w:val="00076CD9"/>
    <w:rsid w:val="000800FB"/>
    <w:rsid w:val="0008053D"/>
    <w:rsid w:val="00082666"/>
    <w:rsid w:val="0008397E"/>
    <w:rsid w:val="000839FF"/>
    <w:rsid w:val="0008430D"/>
    <w:rsid w:val="0008447E"/>
    <w:rsid w:val="0009018E"/>
    <w:rsid w:val="00092DEC"/>
    <w:rsid w:val="00095EE5"/>
    <w:rsid w:val="000A1943"/>
    <w:rsid w:val="000A2F66"/>
    <w:rsid w:val="000A44DE"/>
    <w:rsid w:val="000A4D67"/>
    <w:rsid w:val="000A54DD"/>
    <w:rsid w:val="000B154C"/>
    <w:rsid w:val="000B18CE"/>
    <w:rsid w:val="000B205F"/>
    <w:rsid w:val="000D3900"/>
    <w:rsid w:val="000D4E0F"/>
    <w:rsid w:val="000E3A49"/>
    <w:rsid w:val="000F23BF"/>
    <w:rsid w:val="000F27D9"/>
    <w:rsid w:val="000F4EC0"/>
    <w:rsid w:val="000F6A65"/>
    <w:rsid w:val="00105B67"/>
    <w:rsid w:val="001116D4"/>
    <w:rsid w:val="001119B0"/>
    <w:rsid w:val="00112E4C"/>
    <w:rsid w:val="00116D28"/>
    <w:rsid w:val="00120634"/>
    <w:rsid w:val="00135C32"/>
    <w:rsid w:val="001520C5"/>
    <w:rsid w:val="00160B78"/>
    <w:rsid w:val="00160FFE"/>
    <w:rsid w:val="001623C2"/>
    <w:rsid w:val="0016295A"/>
    <w:rsid w:val="00166F77"/>
    <w:rsid w:val="00171D56"/>
    <w:rsid w:val="0017733B"/>
    <w:rsid w:val="00177986"/>
    <w:rsid w:val="00181BDA"/>
    <w:rsid w:val="00181CB4"/>
    <w:rsid w:val="00181E5C"/>
    <w:rsid w:val="0018454F"/>
    <w:rsid w:val="0018515E"/>
    <w:rsid w:val="001855E6"/>
    <w:rsid w:val="00186CF2"/>
    <w:rsid w:val="001878A6"/>
    <w:rsid w:val="00191085"/>
    <w:rsid w:val="00192F01"/>
    <w:rsid w:val="001A0B46"/>
    <w:rsid w:val="001A3ABB"/>
    <w:rsid w:val="001A47DC"/>
    <w:rsid w:val="001A4F0A"/>
    <w:rsid w:val="001A5F1E"/>
    <w:rsid w:val="001A64DF"/>
    <w:rsid w:val="001A7256"/>
    <w:rsid w:val="001B1C02"/>
    <w:rsid w:val="001B49B2"/>
    <w:rsid w:val="001B75FC"/>
    <w:rsid w:val="001C1B0D"/>
    <w:rsid w:val="001C1E7C"/>
    <w:rsid w:val="001C42C1"/>
    <w:rsid w:val="001C5669"/>
    <w:rsid w:val="001C7E1C"/>
    <w:rsid w:val="001D04A2"/>
    <w:rsid w:val="001D0B99"/>
    <w:rsid w:val="001D1C06"/>
    <w:rsid w:val="001D46B6"/>
    <w:rsid w:val="001D4AFE"/>
    <w:rsid w:val="001E22D8"/>
    <w:rsid w:val="001E6F3E"/>
    <w:rsid w:val="001F18FE"/>
    <w:rsid w:val="001F1E95"/>
    <w:rsid w:val="001F2BB5"/>
    <w:rsid w:val="001F7732"/>
    <w:rsid w:val="002030FA"/>
    <w:rsid w:val="002119C3"/>
    <w:rsid w:val="00211C53"/>
    <w:rsid w:val="00211D4D"/>
    <w:rsid w:val="002120F0"/>
    <w:rsid w:val="00212532"/>
    <w:rsid w:val="0021281C"/>
    <w:rsid w:val="00212DF5"/>
    <w:rsid w:val="00215B2C"/>
    <w:rsid w:val="00217819"/>
    <w:rsid w:val="00225933"/>
    <w:rsid w:val="00227984"/>
    <w:rsid w:val="00231A61"/>
    <w:rsid w:val="0023757D"/>
    <w:rsid w:val="00240F20"/>
    <w:rsid w:val="00241B79"/>
    <w:rsid w:val="00246FA4"/>
    <w:rsid w:val="002509BE"/>
    <w:rsid w:val="00250CC7"/>
    <w:rsid w:val="00254730"/>
    <w:rsid w:val="00256B1A"/>
    <w:rsid w:val="00264C54"/>
    <w:rsid w:val="0027385A"/>
    <w:rsid w:val="00274DEF"/>
    <w:rsid w:val="00276F9E"/>
    <w:rsid w:val="0028291E"/>
    <w:rsid w:val="00282CDD"/>
    <w:rsid w:val="002848E9"/>
    <w:rsid w:val="00290384"/>
    <w:rsid w:val="00290551"/>
    <w:rsid w:val="00290B35"/>
    <w:rsid w:val="00293D7D"/>
    <w:rsid w:val="00297785"/>
    <w:rsid w:val="002A4EE0"/>
    <w:rsid w:val="002A7774"/>
    <w:rsid w:val="002B159B"/>
    <w:rsid w:val="002B18F0"/>
    <w:rsid w:val="002B4390"/>
    <w:rsid w:val="002B66C4"/>
    <w:rsid w:val="002B6EA3"/>
    <w:rsid w:val="002C1EDE"/>
    <w:rsid w:val="002C229F"/>
    <w:rsid w:val="002C5FCD"/>
    <w:rsid w:val="002C6AB0"/>
    <w:rsid w:val="002C6B7C"/>
    <w:rsid w:val="002D13E7"/>
    <w:rsid w:val="002D1BD6"/>
    <w:rsid w:val="002D2E48"/>
    <w:rsid w:val="002D3431"/>
    <w:rsid w:val="002D347D"/>
    <w:rsid w:val="002D47C0"/>
    <w:rsid w:val="002E0EBB"/>
    <w:rsid w:val="002E1D12"/>
    <w:rsid w:val="002E3D54"/>
    <w:rsid w:val="002E6272"/>
    <w:rsid w:val="002F2CCD"/>
    <w:rsid w:val="002F43CB"/>
    <w:rsid w:val="002F72E3"/>
    <w:rsid w:val="003021E7"/>
    <w:rsid w:val="00303857"/>
    <w:rsid w:val="003043FA"/>
    <w:rsid w:val="003048A1"/>
    <w:rsid w:val="00312CF5"/>
    <w:rsid w:val="0031566B"/>
    <w:rsid w:val="00321658"/>
    <w:rsid w:val="00323734"/>
    <w:rsid w:val="0032611F"/>
    <w:rsid w:val="00333013"/>
    <w:rsid w:val="00336600"/>
    <w:rsid w:val="003376CE"/>
    <w:rsid w:val="0033798B"/>
    <w:rsid w:val="00342032"/>
    <w:rsid w:val="00343840"/>
    <w:rsid w:val="003449DB"/>
    <w:rsid w:val="00345014"/>
    <w:rsid w:val="003452B5"/>
    <w:rsid w:val="003556A3"/>
    <w:rsid w:val="00355A6F"/>
    <w:rsid w:val="003604C9"/>
    <w:rsid w:val="0036117F"/>
    <w:rsid w:val="00364786"/>
    <w:rsid w:val="0036797C"/>
    <w:rsid w:val="00370A9F"/>
    <w:rsid w:val="0037755C"/>
    <w:rsid w:val="00383A77"/>
    <w:rsid w:val="003843ED"/>
    <w:rsid w:val="003859A3"/>
    <w:rsid w:val="003859AF"/>
    <w:rsid w:val="00391C4D"/>
    <w:rsid w:val="003A0AC9"/>
    <w:rsid w:val="003A1830"/>
    <w:rsid w:val="003A5F03"/>
    <w:rsid w:val="003A65E1"/>
    <w:rsid w:val="003C03A1"/>
    <w:rsid w:val="003C0775"/>
    <w:rsid w:val="003C60EB"/>
    <w:rsid w:val="003C63B3"/>
    <w:rsid w:val="003D5C3B"/>
    <w:rsid w:val="003D6485"/>
    <w:rsid w:val="003D6778"/>
    <w:rsid w:val="003D6E3F"/>
    <w:rsid w:val="003E121E"/>
    <w:rsid w:val="003E2733"/>
    <w:rsid w:val="003E2769"/>
    <w:rsid w:val="003E3282"/>
    <w:rsid w:val="003E47E0"/>
    <w:rsid w:val="003F0390"/>
    <w:rsid w:val="003F204F"/>
    <w:rsid w:val="003F29BC"/>
    <w:rsid w:val="003F2E13"/>
    <w:rsid w:val="003F3434"/>
    <w:rsid w:val="00400643"/>
    <w:rsid w:val="00404361"/>
    <w:rsid w:val="00404E81"/>
    <w:rsid w:val="00405E38"/>
    <w:rsid w:val="00411A1E"/>
    <w:rsid w:val="00415046"/>
    <w:rsid w:val="00415958"/>
    <w:rsid w:val="00415CBB"/>
    <w:rsid w:val="00420AB2"/>
    <w:rsid w:val="00421413"/>
    <w:rsid w:val="00423306"/>
    <w:rsid w:val="0042622C"/>
    <w:rsid w:val="00427622"/>
    <w:rsid w:val="004305C2"/>
    <w:rsid w:val="00430B1B"/>
    <w:rsid w:val="00430D82"/>
    <w:rsid w:val="004337B8"/>
    <w:rsid w:val="00434919"/>
    <w:rsid w:val="00435AD7"/>
    <w:rsid w:val="004375BF"/>
    <w:rsid w:val="0044387C"/>
    <w:rsid w:val="00452518"/>
    <w:rsid w:val="00453198"/>
    <w:rsid w:val="004544D6"/>
    <w:rsid w:val="004573FE"/>
    <w:rsid w:val="00470243"/>
    <w:rsid w:val="00474844"/>
    <w:rsid w:val="00477234"/>
    <w:rsid w:val="0048053E"/>
    <w:rsid w:val="004833EB"/>
    <w:rsid w:val="00484404"/>
    <w:rsid w:val="0048580B"/>
    <w:rsid w:val="0048797F"/>
    <w:rsid w:val="00487C51"/>
    <w:rsid w:val="004970C7"/>
    <w:rsid w:val="004A4CAE"/>
    <w:rsid w:val="004A6B2B"/>
    <w:rsid w:val="004B3F59"/>
    <w:rsid w:val="004B416A"/>
    <w:rsid w:val="004B6972"/>
    <w:rsid w:val="004C25C1"/>
    <w:rsid w:val="004C56AC"/>
    <w:rsid w:val="004C5A38"/>
    <w:rsid w:val="004D3CEA"/>
    <w:rsid w:val="004D6146"/>
    <w:rsid w:val="004E30FA"/>
    <w:rsid w:val="004E32F0"/>
    <w:rsid w:val="004E4798"/>
    <w:rsid w:val="004F13C1"/>
    <w:rsid w:val="004F1590"/>
    <w:rsid w:val="004F31A9"/>
    <w:rsid w:val="004F589A"/>
    <w:rsid w:val="004F5B91"/>
    <w:rsid w:val="005008DB"/>
    <w:rsid w:val="00501A66"/>
    <w:rsid w:val="00506AF2"/>
    <w:rsid w:val="00507873"/>
    <w:rsid w:val="005124FA"/>
    <w:rsid w:val="005157F1"/>
    <w:rsid w:val="00515CD9"/>
    <w:rsid w:val="00516350"/>
    <w:rsid w:val="0051685E"/>
    <w:rsid w:val="005172D5"/>
    <w:rsid w:val="0052217D"/>
    <w:rsid w:val="00525642"/>
    <w:rsid w:val="005259F0"/>
    <w:rsid w:val="00534BEB"/>
    <w:rsid w:val="005362FA"/>
    <w:rsid w:val="00543351"/>
    <w:rsid w:val="00543F6E"/>
    <w:rsid w:val="0055222C"/>
    <w:rsid w:val="0055700E"/>
    <w:rsid w:val="00557DB5"/>
    <w:rsid w:val="005605E6"/>
    <w:rsid w:val="00561B8E"/>
    <w:rsid w:val="005634BB"/>
    <w:rsid w:val="00564D86"/>
    <w:rsid w:val="00565457"/>
    <w:rsid w:val="00580F96"/>
    <w:rsid w:val="00584D3A"/>
    <w:rsid w:val="00595727"/>
    <w:rsid w:val="005A3CDB"/>
    <w:rsid w:val="005B2315"/>
    <w:rsid w:val="005B3784"/>
    <w:rsid w:val="005C17FC"/>
    <w:rsid w:val="005C3308"/>
    <w:rsid w:val="005D0FB9"/>
    <w:rsid w:val="005D1846"/>
    <w:rsid w:val="005D339C"/>
    <w:rsid w:val="005D4A3E"/>
    <w:rsid w:val="005E262B"/>
    <w:rsid w:val="005E62FA"/>
    <w:rsid w:val="005F0C72"/>
    <w:rsid w:val="006007E2"/>
    <w:rsid w:val="00603026"/>
    <w:rsid w:val="006062FC"/>
    <w:rsid w:val="00606DB8"/>
    <w:rsid w:val="00607149"/>
    <w:rsid w:val="00623FE2"/>
    <w:rsid w:val="0063060D"/>
    <w:rsid w:val="0063220D"/>
    <w:rsid w:val="00632A3E"/>
    <w:rsid w:val="00633438"/>
    <w:rsid w:val="006417F3"/>
    <w:rsid w:val="0064361F"/>
    <w:rsid w:val="00644E6C"/>
    <w:rsid w:val="00650A29"/>
    <w:rsid w:val="0065391A"/>
    <w:rsid w:val="00661BEE"/>
    <w:rsid w:val="00667CE7"/>
    <w:rsid w:val="00674258"/>
    <w:rsid w:val="00674A13"/>
    <w:rsid w:val="00674A52"/>
    <w:rsid w:val="00675C2A"/>
    <w:rsid w:val="006817CD"/>
    <w:rsid w:val="006837F1"/>
    <w:rsid w:val="00687159"/>
    <w:rsid w:val="00693993"/>
    <w:rsid w:val="0069734A"/>
    <w:rsid w:val="006A11EF"/>
    <w:rsid w:val="006A2A2C"/>
    <w:rsid w:val="006A6B7E"/>
    <w:rsid w:val="006B58DC"/>
    <w:rsid w:val="006B5EA1"/>
    <w:rsid w:val="006B63AE"/>
    <w:rsid w:val="006C1721"/>
    <w:rsid w:val="006C387B"/>
    <w:rsid w:val="006C4B9B"/>
    <w:rsid w:val="006C571A"/>
    <w:rsid w:val="006C6F3B"/>
    <w:rsid w:val="006D037D"/>
    <w:rsid w:val="006D0A6B"/>
    <w:rsid w:val="006D0D9A"/>
    <w:rsid w:val="006D323B"/>
    <w:rsid w:val="006D4789"/>
    <w:rsid w:val="006D7F9F"/>
    <w:rsid w:val="006E059D"/>
    <w:rsid w:val="006E26A2"/>
    <w:rsid w:val="006E2FA6"/>
    <w:rsid w:val="006E46DB"/>
    <w:rsid w:val="006E56CF"/>
    <w:rsid w:val="006E71A0"/>
    <w:rsid w:val="006F15F1"/>
    <w:rsid w:val="006F27A2"/>
    <w:rsid w:val="007010C9"/>
    <w:rsid w:val="0070316A"/>
    <w:rsid w:val="00717552"/>
    <w:rsid w:val="00720B68"/>
    <w:rsid w:val="00725390"/>
    <w:rsid w:val="00730470"/>
    <w:rsid w:val="00734939"/>
    <w:rsid w:val="00737941"/>
    <w:rsid w:val="00744BF2"/>
    <w:rsid w:val="00746842"/>
    <w:rsid w:val="007478A0"/>
    <w:rsid w:val="007523F3"/>
    <w:rsid w:val="00753FC2"/>
    <w:rsid w:val="007543D0"/>
    <w:rsid w:val="007579DB"/>
    <w:rsid w:val="00763E03"/>
    <w:rsid w:val="0076684F"/>
    <w:rsid w:val="00766D09"/>
    <w:rsid w:val="00770E79"/>
    <w:rsid w:val="00774B31"/>
    <w:rsid w:val="00776FA6"/>
    <w:rsid w:val="007855A0"/>
    <w:rsid w:val="00791EBC"/>
    <w:rsid w:val="007941D1"/>
    <w:rsid w:val="00796F75"/>
    <w:rsid w:val="007970AA"/>
    <w:rsid w:val="007B2FFA"/>
    <w:rsid w:val="007B4A1C"/>
    <w:rsid w:val="007B4F91"/>
    <w:rsid w:val="007C21CE"/>
    <w:rsid w:val="007D46E0"/>
    <w:rsid w:val="007D4FF6"/>
    <w:rsid w:val="007D5567"/>
    <w:rsid w:val="007D77B0"/>
    <w:rsid w:val="007D7A63"/>
    <w:rsid w:val="007E0F04"/>
    <w:rsid w:val="007E6DB0"/>
    <w:rsid w:val="007F11C0"/>
    <w:rsid w:val="007F650B"/>
    <w:rsid w:val="007F693A"/>
    <w:rsid w:val="0080010B"/>
    <w:rsid w:val="008009CD"/>
    <w:rsid w:val="00803EE4"/>
    <w:rsid w:val="00805454"/>
    <w:rsid w:val="008072F8"/>
    <w:rsid w:val="00814D98"/>
    <w:rsid w:val="00816D3A"/>
    <w:rsid w:val="00820AD5"/>
    <w:rsid w:val="008248CE"/>
    <w:rsid w:val="00825DBF"/>
    <w:rsid w:val="0082666A"/>
    <w:rsid w:val="008374A3"/>
    <w:rsid w:val="00837BCB"/>
    <w:rsid w:val="00842E05"/>
    <w:rsid w:val="008620DD"/>
    <w:rsid w:val="00864DAA"/>
    <w:rsid w:val="00870735"/>
    <w:rsid w:val="00872FEC"/>
    <w:rsid w:val="00882CF8"/>
    <w:rsid w:val="00884515"/>
    <w:rsid w:val="00885C82"/>
    <w:rsid w:val="00886520"/>
    <w:rsid w:val="00891FB6"/>
    <w:rsid w:val="008925D6"/>
    <w:rsid w:val="00893087"/>
    <w:rsid w:val="00895B38"/>
    <w:rsid w:val="00896ADE"/>
    <w:rsid w:val="008A0952"/>
    <w:rsid w:val="008A0E24"/>
    <w:rsid w:val="008A20BD"/>
    <w:rsid w:val="008A2F64"/>
    <w:rsid w:val="008A50B6"/>
    <w:rsid w:val="008A673B"/>
    <w:rsid w:val="008A6A91"/>
    <w:rsid w:val="008A7F92"/>
    <w:rsid w:val="008B0887"/>
    <w:rsid w:val="008B09C1"/>
    <w:rsid w:val="008B0D9F"/>
    <w:rsid w:val="008B3888"/>
    <w:rsid w:val="008B67D5"/>
    <w:rsid w:val="008C2CA1"/>
    <w:rsid w:val="008C711D"/>
    <w:rsid w:val="008C7612"/>
    <w:rsid w:val="008C77B4"/>
    <w:rsid w:val="008D004F"/>
    <w:rsid w:val="008D206D"/>
    <w:rsid w:val="008D33B9"/>
    <w:rsid w:val="008D7680"/>
    <w:rsid w:val="008E4288"/>
    <w:rsid w:val="008E6DF5"/>
    <w:rsid w:val="008F253E"/>
    <w:rsid w:val="008F6787"/>
    <w:rsid w:val="008F744B"/>
    <w:rsid w:val="00902960"/>
    <w:rsid w:val="00904C35"/>
    <w:rsid w:val="00905FE2"/>
    <w:rsid w:val="00912CE8"/>
    <w:rsid w:val="00915317"/>
    <w:rsid w:val="00923053"/>
    <w:rsid w:val="00923CB3"/>
    <w:rsid w:val="009264B8"/>
    <w:rsid w:val="0092736F"/>
    <w:rsid w:val="00930A1A"/>
    <w:rsid w:val="00934F23"/>
    <w:rsid w:val="00935C78"/>
    <w:rsid w:val="00936578"/>
    <w:rsid w:val="009441A6"/>
    <w:rsid w:val="00944D6A"/>
    <w:rsid w:val="009511FC"/>
    <w:rsid w:val="00951EC5"/>
    <w:rsid w:val="0095444F"/>
    <w:rsid w:val="00954596"/>
    <w:rsid w:val="00954FA6"/>
    <w:rsid w:val="00955A18"/>
    <w:rsid w:val="00970AEB"/>
    <w:rsid w:val="00971F1E"/>
    <w:rsid w:val="0097786C"/>
    <w:rsid w:val="00984D52"/>
    <w:rsid w:val="00985A1E"/>
    <w:rsid w:val="00985D5F"/>
    <w:rsid w:val="009907A0"/>
    <w:rsid w:val="009926B8"/>
    <w:rsid w:val="00994BFD"/>
    <w:rsid w:val="00996910"/>
    <w:rsid w:val="009A3A1E"/>
    <w:rsid w:val="009A490C"/>
    <w:rsid w:val="009B0F88"/>
    <w:rsid w:val="009B21A1"/>
    <w:rsid w:val="009B7FE0"/>
    <w:rsid w:val="009C483E"/>
    <w:rsid w:val="009C545D"/>
    <w:rsid w:val="009C5971"/>
    <w:rsid w:val="009C7871"/>
    <w:rsid w:val="009D43DC"/>
    <w:rsid w:val="009D7B7A"/>
    <w:rsid w:val="009E10A4"/>
    <w:rsid w:val="009E3638"/>
    <w:rsid w:val="009E387D"/>
    <w:rsid w:val="009F265A"/>
    <w:rsid w:val="009F48CB"/>
    <w:rsid w:val="009F51B8"/>
    <w:rsid w:val="009F7ED0"/>
    <w:rsid w:val="00A00F22"/>
    <w:rsid w:val="00A01C2B"/>
    <w:rsid w:val="00A052A9"/>
    <w:rsid w:val="00A10679"/>
    <w:rsid w:val="00A128B8"/>
    <w:rsid w:val="00A21A7A"/>
    <w:rsid w:val="00A32176"/>
    <w:rsid w:val="00A32A4C"/>
    <w:rsid w:val="00A365F4"/>
    <w:rsid w:val="00A37479"/>
    <w:rsid w:val="00A37FAD"/>
    <w:rsid w:val="00A405E1"/>
    <w:rsid w:val="00A46081"/>
    <w:rsid w:val="00A50E3D"/>
    <w:rsid w:val="00A53197"/>
    <w:rsid w:val="00A56887"/>
    <w:rsid w:val="00A6539A"/>
    <w:rsid w:val="00A66638"/>
    <w:rsid w:val="00A70E0C"/>
    <w:rsid w:val="00A71D71"/>
    <w:rsid w:val="00A72960"/>
    <w:rsid w:val="00A7549B"/>
    <w:rsid w:val="00A7792D"/>
    <w:rsid w:val="00A77AC6"/>
    <w:rsid w:val="00A81D97"/>
    <w:rsid w:val="00A83673"/>
    <w:rsid w:val="00A86CEB"/>
    <w:rsid w:val="00A923BA"/>
    <w:rsid w:val="00A94B4B"/>
    <w:rsid w:val="00A966BD"/>
    <w:rsid w:val="00A973A7"/>
    <w:rsid w:val="00AA33D5"/>
    <w:rsid w:val="00AA67FB"/>
    <w:rsid w:val="00AA6BA7"/>
    <w:rsid w:val="00AA7702"/>
    <w:rsid w:val="00AB300F"/>
    <w:rsid w:val="00AB6154"/>
    <w:rsid w:val="00AB62E8"/>
    <w:rsid w:val="00AC1A01"/>
    <w:rsid w:val="00AC2304"/>
    <w:rsid w:val="00AD1231"/>
    <w:rsid w:val="00AD3E9B"/>
    <w:rsid w:val="00AD6DCF"/>
    <w:rsid w:val="00AD7D80"/>
    <w:rsid w:val="00AE3B7F"/>
    <w:rsid w:val="00AE4413"/>
    <w:rsid w:val="00AE63AE"/>
    <w:rsid w:val="00AE7C11"/>
    <w:rsid w:val="00AF4014"/>
    <w:rsid w:val="00B001F0"/>
    <w:rsid w:val="00B048AF"/>
    <w:rsid w:val="00B05EBD"/>
    <w:rsid w:val="00B17BA6"/>
    <w:rsid w:val="00B217E1"/>
    <w:rsid w:val="00B2198A"/>
    <w:rsid w:val="00B2672E"/>
    <w:rsid w:val="00B2786C"/>
    <w:rsid w:val="00B34B6C"/>
    <w:rsid w:val="00B373FE"/>
    <w:rsid w:val="00B37721"/>
    <w:rsid w:val="00B42382"/>
    <w:rsid w:val="00B44997"/>
    <w:rsid w:val="00B50884"/>
    <w:rsid w:val="00B53263"/>
    <w:rsid w:val="00B603B1"/>
    <w:rsid w:val="00B60DE2"/>
    <w:rsid w:val="00B612F9"/>
    <w:rsid w:val="00B61AD6"/>
    <w:rsid w:val="00B629BE"/>
    <w:rsid w:val="00B6536C"/>
    <w:rsid w:val="00B7074E"/>
    <w:rsid w:val="00B7112A"/>
    <w:rsid w:val="00B71AE8"/>
    <w:rsid w:val="00B724ED"/>
    <w:rsid w:val="00B730F5"/>
    <w:rsid w:val="00B7661A"/>
    <w:rsid w:val="00B77113"/>
    <w:rsid w:val="00B7785F"/>
    <w:rsid w:val="00B77E1E"/>
    <w:rsid w:val="00B808F1"/>
    <w:rsid w:val="00B84C23"/>
    <w:rsid w:val="00B90D49"/>
    <w:rsid w:val="00B97629"/>
    <w:rsid w:val="00B97BE2"/>
    <w:rsid w:val="00BA5B22"/>
    <w:rsid w:val="00BA5B8C"/>
    <w:rsid w:val="00BA7A34"/>
    <w:rsid w:val="00BB24AA"/>
    <w:rsid w:val="00BB28C6"/>
    <w:rsid w:val="00BB6895"/>
    <w:rsid w:val="00BC284C"/>
    <w:rsid w:val="00BC2C69"/>
    <w:rsid w:val="00BC4693"/>
    <w:rsid w:val="00BC53FB"/>
    <w:rsid w:val="00BC57D7"/>
    <w:rsid w:val="00BC5E47"/>
    <w:rsid w:val="00BC6B42"/>
    <w:rsid w:val="00BD53F9"/>
    <w:rsid w:val="00BD6F06"/>
    <w:rsid w:val="00BE0438"/>
    <w:rsid w:val="00BE75DB"/>
    <w:rsid w:val="00BE796B"/>
    <w:rsid w:val="00BF0632"/>
    <w:rsid w:val="00BF31A0"/>
    <w:rsid w:val="00BF6A0C"/>
    <w:rsid w:val="00C013AA"/>
    <w:rsid w:val="00C047F8"/>
    <w:rsid w:val="00C04C68"/>
    <w:rsid w:val="00C11538"/>
    <w:rsid w:val="00C14549"/>
    <w:rsid w:val="00C25768"/>
    <w:rsid w:val="00C34070"/>
    <w:rsid w:val="00C34628"/>
    <w:rsid w:val="00C3491E"/>
    <w:rsid w:val="00C36C98"/>
    <w:rsid w:val="00C4182C"/>
    <w:rsid w:val="00C43A11"/>
    <w:rsid w:val="00C44007"/>
    <w:rsid w:val="00C50832"/>
    <w:rsid w:val="00C60D23"/>
    <w:rsid w:val="00C610AC"/>
    <w:rsid w:val="00C613C9"/>
    <w:rsid w:val="00C61907"/>
    <w:rsid w:val="00C64B1D"/>
    <w:rsid w:val="00C65A3B"/>
    <w:rsid w:val="00C670E6"/>
    <w:rsid w:val="00C67105"/>
    <w:rsid w:val="00C73592"/>
    <w:rsid w:val="00C736F1"/>
    <w:rsid w:val="00C75038"/>
    <w:rsid w:val="00C7588B"/>
    <w:rsid w:val="00C7596E"/>
    <w:rsid w:val="00C801CA"/>
    <w:rsid w:val="00C8164E"/>
    <w:rsid w:val="00C82670"/>
    <w:rsid w:val="00C84279"/>
    <w:rsid w:val="00C84D0B"/>
    <w:rsid w:val="00C85C31"/>
    <w:rsid w:val="00C93DCE"/>
    <w:rsid w:val="00CA0AF0"/>
    <w:rsid w:val="00CA6907"/>
    <w:rsid w:val="00CA6E34"/>
    <w:rsid w:val="00CB6EAE"/>
    <w:rsid w:val="00CB7652"/>
    <w:rsid w:val="00CD1EBE"/>
    <w:rsid w:val="00CD765E"/>
    <w:rsid w:val="00CE0A47"/>
    <w:rsid w:val="00CE1E17"/>
    <w:rsid w:val="00CE48FA"/>
    <w:rsid w:val="00CE5923"/>
    <w:rsid w:val="00CE72EB"/>
    <w:rsid w:val="00CF3887"/>
    <w:rsid w:val="00CF5D01"/>
    <w:rsid w:val="00D00796"/>
    <w:rsid w:val="00D06361"/>
    <w:rsid w:val="00D06483"/>
    <w:rsid w:val="00D06D49"/>
    <w:rsid w:val="00D1178D"/>
    <w:rsid w:val="00D14503"/>
    <w:rsid w:val="00D16498"/>
    <w:rsid w:val="00D2087B"/>
    <w:rsid w:val="00D30946"/>
    <w:rsid w:val="00D314D5"/>
    <w:rsid w:val="00D33F8A"/>
    <w:rsid w:val="00D344D7"/>
    <w:rsid w:val="00D34FEB"/>
    <w:rsid w:val="00D432C6"/>
    <w:rsid w:val="00D464CD"/>
    <w:rsid w:val="00D5121B"/>
    <w:rsid w:val="00D553AA"/>
    <w:rsid w:val="00D57120"/>
    <w:rsid w:val="00D57379"/>
    <w:rsid w:val="00D621EA"/>
    <w:rsid w:val="00D6268B"/>
    <w:rsid w:val="00D74AB8"/>
    <w:rsid w:val="00D83D99"/>
    <w:rsid w:val="00D84CEA"/>
    <w:rsid w:val="00D902EE"/>
    <w:rsid w:val="00D9084B"/>
    <w:rsid w:val="00D90FF7"/>
    <w:rsid w:val="00D925DF"/>
    <w:rsid w:val="00DA1D9A"/>
    <w:rsid w:val="00DA30EA"/>
    <w:rsid w:val="00DA3E3E"/>
    <w:rsid w:val="00DA518D"/>
    <w:rsid w:val="00DA546F"/>
    <w:rsid w:val="00DA7DBF"/>
    <w:rsid w:val="00DB2342"/>
    <w:rsid w:val="00DB62EF"/>
    <w:rsid w:val="00DC03B8"/>
    <w:rsid w:val="00DC14E5"/>
    <w:rsid w:val="00DC2997"/>
    <w:rsid w:val="00DC50BF"/>
    <w:rsid w:val="00DD1103"/>
    <w:rsid w:val="00DD1CC5"/>
    <w:rsid w:val="00DD429F"/>
    <w:rsid w:val="00DD6B61"/>
    <w:rsid w:val="00DE0021"/>
    <w:rsid w:val="00DE2FDA"/>
    <w:rsid w:val="00DF2BE8"/>
    <w:rsid w:val="00DF4A01"/>
    <w:rsid w:val="00E10D3E"/>
    <w:rsid w:val="00E139ED"/>
    <w:rsid w:val="00E166AE"/>
    <w:rsid w:val="00E205FB"/>
    <w:rsid w:val="00E22EA0"/>
    <w:rsid w:val="00E2320F"/>
    <w:rsid w:val="00E25778"/>
    <w:rsid w:val="00E257FF"/>
    <w:rsid w:val="00E277EE"/>
    <w:rsid w:val="00E326FF"/>
    <w:rsid w:val="00E33026"/>
    <w:rsid w:val="00E36FEE"/>
    <w:rsid w:val="00E41F71"/>
    <w:rsid w:val="00E42ECD"/>
    <w:rsid w:val="00E504A2"/>
    <w:rsid w:val="00E514A5"/>
    <w:rsid w:val="00E5718B"/>
    <w:rsid w:val="00E630C5"/>
    <w:rsid w:val="00E6381B"/>
    <w:rsid w:val="00E6419D"/>
    <w:rsid w:val="00E6676B"/>
    <w:rsid w:val="00E66FC6"/>
    <w:rsid w:val="00E67F8B"/>
    <w:rsid w:val="00E70F63"/>
    <w:rsid w:val="00E72369"/>
    <w:rsid w:val="00E72D33"/>
    <w:rsid w:val="00E74EC7"/>
    <w:rsid w:val="00E84190"/>
    <w:rsid w:val="00E84627"/>
    <w:rsid w:val="00E852C0"/>
    <w:rsid w:val="00E86248"/>
    <w:rsid w:val="00E86B68"/>
    <w:rsid w:val="00E93EC5"/>
    <w:rsid w:val="00E9494F"/>
    <w:rsid w:val="00E949D3"/>
    <w:rsid w:val="00EA1105"/>
    <w:rsid w:val="00EA2F0C"/>
    <w:rsid w:val="00EA7349"/>
    <w:rsid w:val="00EB1A87"/>
    <w:rsid w:val="00EB4995"/>
    <w:rsid w:val="00EB4B0C"/>
    <w:rsid w:val="00EB57E7"/>
    <w:rsid w:val="00EB72AC"/>
    <w:rsid w:val="00EC239C"/>
    <w:rsid w:val="00EC3098"/>
    <w:rsid w:val="00EC3523"/>
    <w:rsid w:val="00EC4E58"/>
    <w:rsid w:val="00EC5051"/>
    <w:rsid w:val="00ED0BAB"/>
    <w:rsid w:val="00ED3747"/>
    <w:rsid w:val="00ED3B54"/>
    <w:rsid w:val="00EE264E"/>
    <w:rsid w:val="00EE2A04"/>
    <w:rsid w:val="00EE64E6"/>
    <w:rsid w:val="00EF0168"/>
    <w:rsid w:val="00EF390E"/>
    <w:rsid w:val="00EF5812"/>
    <w:rsid w:val="00EF5A92"/>
    <w:rsid w:val="00F01AC0"/>
    <w:rsid w:val="00F03F97"/>
    <w:rsid w:val="00F05059"/>
    <w:rsid w:val="00F0556E"/>
    <w:rsid w:val="00F123C2"/>
    <w:rsid w:val="00F155AE"/>
    <w:rsid w:val="00F17849"/>
    <w:rsid w:val="00F17C58"/>
    <w:rsid w:val="00F23D2C"/>
    <w:rsid w:val="00F2564B"/>
    <w:rsid w:val="00F25FB0"/>
    <w:rsid w:val="00F30121"/>
    <w:rsid w:val="00F3325C"/>
    <w:rsid w:val="00F355F2"/>
    <w:rsid w:val="00F40505"/>
    <w:rsid w:val="00F426FA"/>
    <w:rsid w:val="00F47164"/>
    <w:rsid w:val="00F502EB"/>
    <w:rsid w:val="00F5196C"/>
    <w:rsid w:val="00F5639E"/>
    <w:rsid w:val="00F57CD8"/>
    <w:rsid w:val="00F617A0"/>
    <w:rsid w:val="00F62AC9"/>
    <w:rsid w:val="00F70C31"/>
    <w:rsid w:val="00F741E0"/>
    <w:rsid w:val="00F77F40"/>
    <w:rsid w:val="00F9053B"/>
    <w:rsid w:val="00F94676"/>
    <w:rsid w:val="00F94CC4"/>
    <w:rsid w:val="00F94F07"/>
    <w:rsid w:val="00F95E6C"/>
    <w:rsid w:val="00F972CC"/>
    <w:rsid w:val="00FA04D5"/>
    <w:rsid w:val="00FA0531"/>
    <w:rsid w:val="00FA42E5"/>
    <w:rsid w:val="00FA61A5"/>
    <w:rsid w:val="00FB35A4"/>
    <w:rsid w:val="00FB35C6"/>
    <w:rsid w:val="00FB3B37"/>
    <w:rsid w:val="00FB5E0C"/>
    <w:rsid w:val="00FC2269"/>
    <w:rsid w:val="00FC6B78"/>
    <w:rsid w:val="00FD21E8"/>
    <w:rsid w:val="00FD565B"/>
    <w:rsid w:val="00FE4756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C0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A65"/>
    <w:pPr>
      <w:spacing w:after="0"/>
    </w:pPr>
    <w:rPr>
      <w:rFonts w:ascii="Tahoma" w:eastAsia="Times New Roman" w:hAnsi="Tahoma" w:cs="Tahoma"/>
      <w:color w:val="4D5963"/>
      <w:sz w:val="17"/>
      <w:szCs w:val="17"/>
      <w:lang w:eastAsia="ru-RU"/>
    </w:rPr>
  </w:style>
  <w:style w:type="paragraph" w:customStyle="1" w:styleId="a4">
    <w:name w:val="Знак"/>
    <w:basedOn w:val="a"/>
    <w:rsid w:val="00734939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first">
    <w:name w:val="first"/>
    <w:basedOn w:val="a"/>
    <w:uiPriority w:val="99"/>
    <w:rsid w:val="0097786C"/>
    <w:pPr>
      <w:spacing w:after="240"/>
      <w:ind w:left="975" w:right="300"/>
    </w:pPr>
    <w:rPr>
      <w:rFonts w:ascii="Times New Roman" w:eastAsia="Times New Roman" w:hAnsi="Times New Roman"/>
      <w:lang w:eastAsia="ru-RU"/>
    </w:rPr>
  </w:style>
  <w:style w:type="character" w:styleId="a5">
    <w:name w:val="Hyperlink"/>
    <w:basedOn w:val="a0"/>
    <w:rsid w:val="0097786C"/>
    <w:rPr>
      <w:color w:val="0000FF"/>
      <w:u w:val="single"/>
    </w:rPr>
  </w:style>
  <w:style w:type="character" w:styleId="a6">
    <w:name w:val="Emphasis"/>
    <w:basedOn w:val="a0"/>
    <w:qFormat/>
    <w:rsid w:val="00487C51"/>
    <w:rPr>
      <w:i/>
      <w:iCs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487C5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3">
    <w:name w:val="Body Text 3"/>
    <w:basedOn w:val="a"/>
    <w:rsid w:val="00D314D5"/>
    <w:pPr>
      <w:spacing w:after="0"/>
      <w:jc w:val="both"/>
    </w:pPr>
    <w:rPr>
      <w:rFonts w:ascii="Times New Roman" w:eastAsia="Times New Roman" w:hAnsi="Times New Roman"/>
      <w:szCs w:val="20"/>
      <w:lang w:val="en-GB"/>
    </w:rPr>
  </w:style>
  <w:style w:type="character" w:styleId="a7">
    <w:name w:val="annotation reference"/>
    <w:basedOn w:val="a0"/>
    <w:semiHidden/>
    <w:rsid w:val="00AA6BA7"/>
    <w:rPr>
      <w:sz w:val="16"/>
      <w:szCs w:val="16"/>
    </w:rPr>
  </w:style>
  <w:style w:type="paragraph" w:styleId="a8">
    <w:name w:val="annotation text"/>
    <w:basedOn w:val="a"/>
    <w:semiHidden/>
    <w:rsid w:val="00AA6BA7"/>
    <w:rPr>
      <w:sz w:val="20"/>
      <w:szCs w:val="20"/>
    </w:rPr>
  </w:style>
  <w:style w:type="paragraph" w:styleId="a9">
    <w:name w:val="annotation subject"/>
    <w:basedOn w:val="a8"/>
    <w:next w:val="a8"/>
    <w:semiHidden/>
    <w:rsid w:val="00AA6BA7"/>
    <w:rPr>
      <w:b/>
      <w:bCs/>
    </w:rPr>
  </w:style>
  <w:style w:type="paragraph" w:styleId="aa">
    <w:name w:val="Balloon Text"/>
    <w:basedOn w:val="a"/>
    <w:semiHidden/>
    <w:rsid w:val="00AA6BA7"/>
    <w:rPr>
      <w:rFonts w:ascii="Tahoma" w:hAnsi="Tahoma" w:cs="Tahoma"/>
      <w:sz w:val="16"/>
      <w:szCs w:val="16"/>
    </w:rPr>
  </w:style>
  <w:style w:type="character" w:customStyle="1" w:styleId="dash2">
    <w:name w:val="dash2"/>
    <w:basedOn w:val="a0"/>
    <w:rsid w:val="00F17849"/>
  </w:style>
  <w:style w:type="paragraph" w:customStyle="1" w:styleId="date1">
    <w:name w:val="date1"/>
    <w:basedOn w:val="a"/>
    <w:rsid w:val="008C7612"/>
    <w:pPr>
      <w:spacing w:after="240"/>
    </w:pPr>
    <w:rPr>
      <w:rFonts w:ascii="Times New Roman" w:eastAsia="Times New Roman" w:hAnsi="Times New Roman"/>
      <w:color w:val="000000"/>
      <w:lang w:eastAsia="ru-RU"/>
    </w:rPr>
  </w:style>
  <w:style w:type="paragraph" w:styleId="ab">
    <w:name w:val="Body Text"/>
    <w:basedOn w:val="a"/>
    <w:link w:val="ac"/>
    <w:rsid w:val="0042622C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 Знак"/>
    <w:basedOn w:val="a0"/>
    <w:link w:val="ab"/>
    <w:rsid w:val="0042622C"/>
    <w:rPr>
      <w:rFonts w:ascii="Times New Roman" w:eastAsia="Times New Roman" w:hAnsi="Times New Roman"/>
      <w:sz w:val="24"/>
      <w:szCs w:val="24"/>
    </w:rPr>
  </w:style>
  <w:style w:type="paragraph" w:styleId="ad">
    <w:name w:val="Revision"/>
    <w:hidden/>
    <w:uiPriority w:val="99"/>
    <w:semiHidden/>
    <w:rsid w:val="00166F77"/>
    <w:rPr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9926B8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9926B8"/>
    <w:rPr>
      <w:sz w:val="24"/>
      <w:szCs w:val="24"/>
      <w:lang w:eastAsia="en-US"/>
    </w:rPr>
  </w:style>
  <w:style w:type="paragraph" w:styleId="af0">
    <w:name w:val="footer"/>
    <w:basedOn w:val="a"/>
    <w:link w:val="af1"/>
    <w:uiPriority w:val="99"/>
    <w:unhideWhenUsed/>
    <w:rsid w:val="009926B8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9926B8"/>
    <w:rPr>
      <w:sz w:val="24"/>
      <w:szCs w:val="24"/>
      <w:lang w:eastAsia="en-US"/>
    </w:rPr>
  </w:style>
  <w:style w:type="paragraph" w:styleId="af2">
    <w:name w:val="List Paragraph"/>
    <w:basedOn w:val="a"/>
    <w:uiPriority w:val="34"/>
    <w:qFormat/>
    <w:rsid w:val="00A77AC6"/>
    <w:pPr>
      <w:ind w:left="720"/>
      <w:contextualSpacing/>
    </w:pPr>
  </w:style>
  <w:style w:type="character" w:styleId="af3">
    <w:name w:val="Strong"/>
    <w:basedOn w:val="a0"/>
    <w:uiPriority w:val="22"/>
    <w:qFormat/>
    <w:rsid w:val="00C340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C0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A65"/>
    <w:pPr>
      <w:spacing w:after="0"/>
    </w:pPr>
    <w:rPr>
      <w:rFonts w:ascii="Tahoma" w:eastAsia="Times New Roman" w:hAnsi="Tahoma" w:cs="Tahoma"/>
      <w:color w:val="4D5963"/>
      <w:sz w:val="17"/>
      <w:szCs w:val="17"/>
      <w:lang w:eastAsia="ru-RU"/>
    </w:rPr>
  </w:style>
  <w:style w:type="paragraph" w:customStyle="1" w:styleId="a4">
    <w:name w:val="Знак"/>
    <w:basedOn w:val="a"/>
    <w:rsid w:val="00734939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first">
    <w:name w:val="first"/>
    <w:basedOn w:val="a"/>
    <w:uiPriority w:val="99"/>
    <w:rsid w:val="0097786C"/>
    <w:pPr>
      <w:spacing w:after="240"/>
      <w:ind w:left="975" w:right="300"/>
    </w:pPr>
    <w:rPr>
      <w:rFonts w:ascii="Times New Roman" w:eastAsia="Times New Roman" w:hAnsi="Times New Roman"/>
      <w:lang w:eastAsia="ru-RU"/>
    </w:rPr>
  </w:style>
  <w:style w:type="character" w:styleId="a5">
    <w:name w:val="Hyperlink"/>
    <w:basedOn w:val="a0"/>
    <w:rsid w:val="0097786C"/>
    <w:rPr>
      <w:color w:val="0000FF"/>
      <w:u w:val="single"/>
    </w:rPr>
  </w:style>
  <w:style w:type="character" w:styleId="a6">
    <w:name w:val="Emphasis"/>
    <w:basedOn w:val="a0"/>
    <w:qFormat/>
    <w:rsid w:val="00487C51"/>
    <w:rPr>
      <w:i/>
      <w:iCs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"/>
    <w:basedOn w:val="a"/>
    <w:rsid w:val="00487C5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3">
    <w:name w:val="Body Text 3"/>
    <w:basedOn w:val="a"/>
    <w:rsid w:val="00D314D5"/>
    <w:pPr>
      <w:spacing w:after="0"/>
      <w:jc w:val="both"/>
    </w:pPr>
    <w:rPr>
      <w:rFonts w:ascii="Times New Roman" w:eastAsia="Times New Roman" w:hAnsi="Times New Roman"/>
      <w:szCs w:val="20"/>
      <w:lang w:val="en-GB"/>
    </w:rPr>
  </w:style>
  <w:style w:type="character" w:styleId="a7">
    <w:name w:val="annotation reference"/>
    <w:basedOn w:val="a0"/>
    <w:semiHidden/>
    <w:rsid w:val="00AA6BA7"/>
    <w:rPr>
      <w:sz w:val="16"/>
      <w:szCs w:val="16"/>
    </w:rPr>
  </w:style>
  <w:style w:type="paragraph" w:styleId="a8">
    <w:name w:val="annotation text"/>
    <w:basedOn w:val="a"/>
    <w:semiHidden/>
    <w:rsid w:val="00AA6BA7"/>
    <w:rPr>
      <w:sz w:val="20"/>
      <w:szCs w:val="20"/>
    </w:rPr>
  </w:style>
  <w:style w:type="paragraph" w:styleId="a9">
    <w:name w:val="annotation subject"/>
    <w:basedOn w:val="a8"/>
    <w:next w:val="a8"/>
    <w:semiHidden/>
    <w:rsid w:val="00AA6BA7"/>
    <w:rPr>
      <w:b/>
      <w:bCs/>
    </w:rPr>
  </w:style>
  <w:style w:type="paragraph" w:styleId="aa">
    <w:name w:val="Balloon Text"/>
    <w:basedOn w:val="a"/>
    <w:semiHidden/>
    <w:rsid w:val="00AA6BA7"/>
    <w:rPr>
      <w:rFonts w:ascii="Tahoma" w:hAnsi="Tahoma" w:cs="Tahoma"/>
      <w:sz w:val="16"/>
      <w:szCs w:val="16"/>
    </w:rPr>
  </w:style>
  <w:style w:type="character" w:customStyle="1" w:styleId="dash2">
    <w:name w:val="dash2"/>
    <w:basedOn w:val="a0"/>
    <w:rsid w:val="00F17849"/>
  </w:style>
  <w:style w:type="paragraph" w:customStyle="1" w:styleId="date1">
    <w:name w:val="date1"/>
    <w:basedOn w:val="a"/>
    <w:rsid w:val="008C7612"/>
    <w:pPr>
      <w:spacing w:after="240"/>
    </w:pPr>
    <w:rPr>
      <w:rFonts w:ascii="Times New Roman" w:eastAsia="Times New Roman" w:hAnsi="Times New Roman"/>
      <w:color w:val="000000"/>
      <w:lang w:eastAsia="ru-RU"/>
    </w:rPr>
  </w:style>
  <w:style w:type="paragraph" w:styleId="ab">
    <w:name w:val="Body Text"/>
    <w:basedOn w:val="a"/>
    <w:link w:val="ac"/>
    <w:rsid w:val="0042622C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 Знак"/>
    <w:basedOn w:val="a0"/>
    <w:link w:val="ab"/>
    <w:rsid w:val="0042622C"/>
    <w:rPr>
      <w:rFonts w:ascii="Times New Roman" w:eastAsia="Times New Roman" w:hAnsi="Times New Roman"/>
      <w:sz w:val="24"/>
      <w:szCs w:val="24"/>
    </w:rPr>
  </w:style>
  <w:style w:type="paragraph" w:styleId="ad">
    <w:name w:val="Revision"/>
    <w:hidden/>
    <w:uiPriority w:val="99"/>
    <w:semiHidden/>
    <w:rsid w:val="00166F77"/>
    <w:rPr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9926B8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9926B8"/>
    <w:rPr>
      <w:sz w:val="24"/>
      <w:szCs w:val="24"/>
      <w:lang w:eastAsia="en-US"/>
    </w:rPr>
  </w:style>
  <w:style w:type="paragraph" w:styleId="af0">
    <w:name w:val="footer"/>
    <w:basedOn w:val="a"/>
    <w:link w:val="af1"/>
    <w:uiPriority w:val="99"/>
    <w:unhideWhenUsed/>
    <w:rsid w:val="009926B8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9926B8"/>
    <w:rPr>
      <w:sz w:val="24"/>
      <w:szCs w:val="24"/>
      <w:lang w:eastAsia="en-US"/>
    </w:rPr>
  </w:style>
  <w:style w:type="paragraph" w:styleId="af2">
    <w:name w:val="List Paragraph"/>
    <w:basedOn w:val="a"/>
    <w:uiPriority w:val="34"/>
    <w:qFormat/>
    <w:rsid w:val="00A77AC6"/>
    <w:pPr>
      <w:ind w:left="720"/>
      <w:contextualSpacing/>
    </w:pPr>
  </w:style>
  <w:style w:type="character" w:styleId="af3">
    <w:name w:val="Strong"/>
    <w:basedOn w:val="a0"/>
    <w:uiPriority w:val="22"/>
    <w:qFormat/>
    <w:rsid w:val="00C34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4088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5501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7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6F144-1367-4DAC-AA2F-406FFC635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746F1-4626-4932-9709-E721E1FE46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B0316F-057F-4012-A645-C8EE529739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361CDA-1C19-497D-991B-865DB007D5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2CEB26-580D-4D7D-B0A8-ECFAEC8D9DA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25CA5AA-8379-410B-AA78-85D35B64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 «Возрождение» (ОАО) вступил в Ассоциацию факторинговых компаний</vt:lpstr>
    </vt:vector>
  </TitlesOfParts>
  <Company>Банк "Возрождение" (ОАО)</Company>
  <LinksUpToDate>false</LinksUpToDate>
  <CharactersWithSpaces>10125</CharactersWithSpaces>
  <SharedDoc>false</SharedDoc>
  <HLinks>
    <vt:vector size="30" baseType="variant">
      <vt:variant>
        <vt:i4>2818130</vt:i4>
      </vt:variant>
      <vt:variant>
        <vt:i4>12</vt:i4>
      </vt:variant>
      <vt:variant>
        <vt:i4>0</vt:i4>
      </vt:variant>
      <vt:variant>
        <vt:i4>5</vt:i4>
      </vt:variant>
      <vt:variant>
        <vt:lpwstr>mailto:El.Orlova@voz.ru</vt:lpwstr>
      </vt:variant>
      <vt:variant>
        <vt:lpwstr/>
      </vt:variant>
      <vt:variant>
        <vt:i4>131173</vt:i4>
      </vt:variant>
      <vt:variant>
        <vt:i4>9</vt:i4>
      </vt:variant>
      <vt:variant>
        <vt:i4>0</vt:i4>
      </vt:variant>
      <vt:variant>
        <vt:i4>5</vt:i4>
      </vt:variant>
      <vt:variant>
        <vt:lpwstr>mailto:N.Romanenko@voz.ru</vt:lpwstr>
      </vt:variant>
      <vt:variant>
        <vt:lpwstr/>
      </vt:variant>
      <vt:variant>
        <vt:i4>8323093</vt:i4>
      </vt:variant>
      <vt:variant>
        <vt:i4>6</vt:i4>
      </vt:variant>
      <vt:variant>
        <vt:i4>0</vt:i4>
      </vt:variant>
      <vt:variant>
        <vt:i4>5</vt:i4>
      </vt:variant>
      <vt:variant>
        <vt:lpwstr>mailto:A.Smirnov@voz.ru</vt:lpwstr>
      </vt:variant>
      <vt:variant>
        <vt:lpwstr/>
      </vt:variant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http://www.facebook.com/Vozrozhdenie</vt:lpwstr>
      </vt:variant>
      <vt:variant>
        <vt:lpwstr/>
      </vt:variant>
      <vt:variant>
        <vt:i4>655367</vt:i4>
      </vt:variant>
      <vt:variant>
        <vt:i4>0</vt:i4>
      </vt:variant>
      <vt:variant>
        <vt:i4>0</vt:i4>
      </vt:variant>
      <vt:variant>
        <vt:i4>5</vt:i4>
      </vt:variant>
      <vt:variant>
        <vt:lpwstr>http://www.vbank.ru/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 «Возрождение» (ОАО) вступил в Ассоциацию факторинговых компаний</dc:title>
  <dc:creator>АФК</dc:creator>
  <cp:lastModifiedBy>We Are</cp:lastModifiedBy>
  <cp:revision>2</cp:revision>
  <cp:lastPrinted>2014-03-14T06:53:00Z</cp:lastPrinted>
  <dcterms:created xsi:type="dcterms:W3CDTF">2014-05-28T10:20:00Z</dcterms:created>
  <dcterms:modified xsi:type="dcterms:W3CDTF">2014-05-28T10:20:00Z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1115333311</vt:i4>
  </property>
  <property fmtid="{D5CDD505-2E9C-101B-9397-08002B2CF9AE}" pid="3" name="_ReviewCycleID">
    <vt:i4>1115333311</vt:i4>
  </property>
  <property fmtid="{D5CDD505-2E9C-101B-9397-08002B2CF9AE}" pid="4" name="_NewReviewCycle">
    <vt:lpwstr/>
  </property>
  <property fmtid="{D5CDD505-2E9C-101B-9397-08002B2CF9AE}" pid="5" name="_EmailEntryID">
    <vt:lpwstr>000000009F93316AED09AE4DB8556936AF66FA96240A2E00</vt:lpwstr>
  </property>
  <property fmtid="{D5CDD505-2E9C-101B-9397-08002B2CF9AE}" pid="6" name="_EmailStoreID">
    <vt:lpwstr>0000000038A1BB1005E5101AA1BB08002B2A56C200006D737073742E646C6C00000000004E495441F9BFB80100AA0037D96E0000000044003A005C004D00610069006C004F00750074006C006F006F006B005C004D00690072006F006E006F00760061002E007000730074000000</vt:lpwstr>
  </property>
  <property fmtid="{D5CDD505-2E9C-101B-9397-08002B2CF9AE}" pid="7" name="_DocHome">
    <vt:i4>-856876046</vt:i4>
  </property>
  <property fmtid="{D5CDD505-2E9C-101B-9397-08002B2CF9AE}" pid="8" name="_ReviewingToolsShownOnce">
    <vt:lpwstr/>
  </property>
</Properties>
</file>